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4A3908C" w:rsidR="00ED5F2B" w:rsidRPr="007A59AC" w:rsidRDefault="00ED1E1C" w:rsidP="00402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803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7A59AC">
        <w:rPr>
          <w:rFonts w:ascii="Arial" w:hAnsi="Arial"/>
          <w:b/>
          <w:color w:val="010000"/>
          <w:sz w:val="20"/>
        </w:rPr>
        <w:t>BLF</w:t>
      </w:r>
      <w:proofErr w:type="spellEnd"/>
      <w:r w:rsidRPr="007A59AC">
        <w:rPr>
          <w:rFonts w:ascii="Arial" w:hAnsi="Arial"/>
          <w:b/>
          <w:color w:val="010000"/>
          <w:sz w:val="20"/>
        </w:rPr>
        <w:t xml:space="preserve">: Decision of the State Securities Commission on the administrative penalty for </w:t>
      </w:r>
      <w:proofErr w:type="spellStart"/>
      <w:r w:rsidRPr="007A59AC">
        <w:rPr>
          <w:rFonts w:ascii="Arial" w:hAnsi="Arial"/>
          <w:b/>
          <w:color w:val="010000"/>
          <w:sz w:val="20"/>
        </w:rPr>
        <w:t>Bac</w:t>
      </w:r>
      <w:proofErr w:type="spellEnd"/>
      <w:r w:rsidRPr="007A59AC">
        <w:rPr>
          <w:rFonts w:ascii="Arial" w:hAnsi="Arial"/>
          <w:b/>
          <w:color w:val="010000"/>
          <w:sz w:val="20"/>
        </w:rPr>
        <w:t xml:space="preserve"> Lieu Fisheries </w:t>
      </w:r>
      <w:proofErr w:type="spellStart"/>
      <w:r w:rsidRPr="007A59AC">
        <w:rPr>
          <w:rFonts w:ascii="Arial" w:hAnsi="Arial"/>
          <w:b/>
          <w:color w:val="010000"/>
          <w:sz w:val="20"/>
        </w:rPr>
        <w:t>JSC</w:t>
      </w:r>
      <w:proofErr w:type="spellEnd"/>
    </w:p>
    <w:p w14:paraId="00000002" w14:textId="77777777" w:rsidR="00ED5F2B" w:rsidRPr="007A59AC" w:rsidRDefault="00ED1E1C" w:rsidP="00402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On January 11, 2024, State Securities Commission announced Decision No. 07/</w:t>
      </w:r>
      <w:proofErr w:type="spellStart"/>
      <w:r w:rsidRPr="007A59AC">
        <w:rPr>
          <w:rFonts w:ascii="Arial" w:hAnsi="Arial"/>
          <w:color w:val="010000"/>
          <w:sz w:val="20"/>
        </w:rPr>
        <w:t>QD-XPHC</w:t>
      </w:r>
      <w:proofErr w:type="spellEnd"/>
      <w:r w:rsidRPr="007A59AC">
        <w:rPr>
          <w:rFonts w:ascii="Arial" w:hAnsi="Arial"/>
          <w:color w:val="010000"/>
          <w:sz w:val="20"/>
        </w:rPr>
        <w:t xml:space="preserve"> on sanctioning administrative violations as follows: </w:t>
      </w:r>
    </w:p>
    <w:p w14:paraId="00000003" w14:textId="77777777" w:rsidR="00ED5F2B" w:rsidRPr="007A59AC" w:rsidRDefault="00ED1E1C" w:rsidP="00402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‎‎Article 1.</w:t>
      </w:r>
    </w:p>
    <w:p w14:paraId="00000004" w14:textId="77777777" w:rsidR="00ED5F2B" w:rsidRPr="007A59AC" w:rsidRDefault="00ED1E1C" w:rsidP="00402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 xml:space="preserve">Impose sanction on administrative violation against the following organization: </w:t>
      </w:r>
      <w:proofErr w:type="spellStart"/>
      <w:r w:rsidRPr="007A59AC">
        <w:rPr>
          <w:rFonts w:ascii="Arial" w:hAnsi="Arial"/>
          <w:color w:val="010000"/>
          <w:sz w:val="20"/>
        </w:rPr>
        <w:t>Bac</w:t>
      </w:r>
      <w:proofErr w:type="spellEnd"/>
      <w:r w:rsidRPr="007A59AC">
        <w:rPr>
          <w:rFonts w:ascii="Arial" w:hAnsi="Arial"/>
          <w:color w:val="010000"/>
          <w:sz w:val="20"/>
        </w:rPr>
        <w:t xml:space="preserve"> Lieu Fisheries </w:t>
      </w:r>
      <w:proofErr w:type="spellStart"/>
      <w:r w:rsidRPr="007A59AC">
        <w:rPr>
          <w:rFonts w:ascii="Arial" w:hAnsi="Arial"/>
          <w:color w:val="010000"/>
          <w:sz w:val="20"/>
        </w:rPr>
        <w:t>JSC</w:t>
      </w:r>
      <w:proofErr w:type="spellEnd"/>
    </w:p>
    <w:p w14:paraId="00000005" w14:textId="77777777" w:rsidR="00ED5F2B" w:rsidRPr="007A59AC" w:rsidRDefault="00ED1E1C" w:rsidP="00402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 xml:space="preserve">Address of Head office: No. 89 Route </w:t>
      </w:r>
      <w:proofErr w:type="spellStart"/>
      <w:r w:rsidRPr="007A59AC">
        <w:rPr>
          <w:rFonts w:ascii="Arial" w:hAnsi="Arial"/>
          <w:color w:val="010000"/>
          <w:sz w:val="20"/>
        </w:rPr>
        <w:t>1A</w:t>
      </w:r>
      <w:proofErr w:type="spellEnd"/>
      <w:r w:rsidRPr="007A59AC">
        <w:rPr>
          <w:rFonts w:ascii="Arial" w:hAnsi="Arial"/>
          <w:color w:val="010000"/>
          <w:sz w:val="20"/>
        </w:rPr>
        <w:t xml:space="preserve">, Hamlet 2, Ward 1, </w:t>
      </w:r>
      <w:proofErr w:type="spellStart"/>
      <w:r w:rsidRPr="007A59AC">
        <w:rPr>
          <w:rFonts w:ascii="Arial" w:hAnsi="Arial"/>
          <w:color w:val="010000"/>
          <w:sz w:val="20"/>
        </w:rPr>
        <w:t>Gia</w:t>
      </w:r>
      <w:proofErr w:type="spellEnd"/>
      <w:r w:rsidRPr="007A59AC">
        <w:rPr>
          <w:rFonts w:ascii="Arial" w:hAnsi="Arial"/>
          <w:color w:val="010000"/>
          <w:sz w:val="20"/>
        </w:rPr>
        <w:t xml:space="preserve"> </w:t>
      </w:r>
      <w:proofErr w:type="spellStart"/>
      <w:r w:rsidRPr="007A59AC">
        <w:rPr>
          <w:rFonts w:ascii="Arial" w:hAnsi="Arial"/>
          <w:color w:val="010000"/>
          <w:sz w:val="20"/>
        </w:rPr>
        <w:t>Rai</w:t>
      </w:r>
      <w:proofErr w:type="spellEnd"/>
      <w:r w:rsidRPr="007A59AC">
        <w:rPr>
          <w:rFonts w:ascii="Arial" w:hAnsi="Arial"/>
          <w:color w:val="010000"/>
          <w:sz w:val="20"/>
        </w:rPr>
        <w:t xml:space="preserve"> Town, </w:t>
      </w:r>
      <w:proofErr w:type="spellStart"/>
      <w:proofErr w:type="gramStart"/>
      <w:r w:rsidRPr="007A59AC">
        <w:rPr>
          <w:rFonts w:ascii="Arial" w:hAnsi="Arial"/>
          <w:color w:val="010000"/>
          <w:sz w:val="20"/>
        </w:rPr>
        <w:t>Bac</w:t>
      </w:r>
      <w:proofErr w:type="spellEnd"/>
      <w:proofErr w:type="gramEnd"/>
      <w:r w:rsidRPr="007A59AC">
        <w:rPr>
          <w:rFonts w:ascii="Arial" w:hAnsi="Arial"/>
          <w:color w:val="010000"/>
          <w:sz w:val="20"/>
        </w:rPr>
        <w:t xml:space="preserve"> Lieu Province.</w:t>
      </w:r>
    </w:p>
    <w:p w14:paraId="00000006" w14:textId="77777777" w:rsidR="00ED5F2B" w:rsidRPr="007A59AC" w:rsidRDefault="00ED1E1C" w:rsidP="00402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 xml:space="preserve">Business code No. 1900253340; Business Registration Certificate No. 1900253340, Date of issue: July 20, 2006, Place of issue: Department of Planning and Investment of </w:t>
      </w:r>
      <w:proofErr w:type="spellStart"/>
      <w:proofErr w:type="gramStart"/>
      <w:r w:rsidRPr="007A59AC">
        <w:rPr>
          <w:rFonts w:ascii="Arial" w:hAnsi="Arial"/>
          <w:color w:val="010000"/>
          <w:sz w:val="20"/>
        </w:rPr>
        <w:t>Bac</w:t>
      </w:r>
      <w:proofErr w:type="spellEnd"/>
      <w:proofErr w:type="gramEnd"/>
      <w:r w:rsidRPr="007A59AC">
        <w:rPr>
          <w:rFonts w:ascii="Arial" w:hAnsi="Arial"/>
          <w:color w:val="010000"/>
          <w:sz w:val="20"/>
        </w:rPr>
        <w:t xml:space="preserve"> Lieu Province;</w:t>
      </w:r>
    </w:p>
    <w:p w14:paraId="00000007" w14:textId="01A798F1" w:rsidR="00ED5F2B" w:rsidRPr="007A59AC" w:rsidRDefault="00ED1E1C" w:rsidP="00402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Legal representative: Nguyen Thanh Dam</w:t>
      </w:r>
      <w:r w:rsidR="007533DC" w:rsidRPr="007A59AC">
        <w:rPr>
          <w:rFonts w:ascii="Arial" w:hAnsi="Arial"/>
          <w:color w:val="010000"/>
          <w:sz w:val="20"/>
        </w:rPr>
        <w:t>;</w:t>
      </w:r>
      <w:r w:rsidRPr="007A59AC">
        <w:rPr>
          <w:rFonts w:ascii="Arial" w:hAnsi="Arial"/>
          <w:color w:val="010000"/>
          <w:sz w:val="20"/>
        </w:rPr>
        <w:t xml:space="preserve"> Gender: Male</w:t>
      </w:r>
    </w:p>
    <w:p w14:paraId="00000008" w14:textId="3F3F234D" w:rsidR="00ED5F2B" w:rsidRPr="007A59AC" w:rsidRDefault="00ED1E1C" w:rsidP="00402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Title: General Manager.</w:t>
      </w:r>
    </w:p>
    <w:p w14:paraId="00000009" w14:textId="7F10AAD3" w:rsidR="00ED5F2B" w:rsidRPr="007A59AC" w:rsidRDefault="00ED1E1C" w:rsidP="00402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Committed administrative violation: Information disclosure did not follow the schedule as prescribed by the law (</w:t>
      </w:r>
      <w:r w:rsidR="00FF74E2" w:rsidRPr="007A59AC">
        <w:rPr>
          <w:rFonts w:ascii="Arial" w:hAnsi="Arial"/>
          <w:color w:val="010000"/>
          <w:sz w:val="20"/>
        </w:rPr>
        <w:t xml:space="preserve">the Company </w:t>
      </w:r>
      <w:r w:rsidRPr="007A59AC">
        <w:rPr>
          <w:rFonts w:ascii="Arial" w:hAnsi="Arial"/>
          <w:color w:val="010000"/>
          <w:sz w:val="20"/>
        </w:rPr>
        <w:t>did not disclose information on time as prescribed by the law on the information disclosure system of the State Securities Commission and on the website of Hanoi Stock Exchange the</w:t>
      </w:r>
      <w:r w:rsidR="00FF74E2" w:rsidRPr="007A59AC">
        <w:rPr>
          <w:rFonts w:ascii="Arial" w:hAnsi="Arial"/>
          <w:color w:val="010000"/>
          <w:sz w:val="20"/>
        </w:rPr>
        <w:t>se</w:t>
      </w:r>
      <w:r w:rsidRPr="007A59AC">
        <w:rPr>
          <w:rFonts w:ascii="Arial" w:hAnsi="Arial"/>
          <w:color w:val="010000"/>
          <w:sz w:val="20"/>
        </w:rPr>
        <w:t xml:space="preserve"> following documents: Annual Corporate Governance Report 2021, Annual report 2021, Semi-Annual Corporate Governance Report 2022, Semi-annual financial report 2022 has been audited, Financial report for </w:t>
      </w:r>
      <w:proofErr w:type="spellStart"/>
      <w:r w:rsidRPr="007A59AC">
        <w:rPr>
          <w:rFonts w:ascii="Arial" w:hAnsi="Arial"/>
          <w:color w:val="010000"/>
          <w:sz w:val="20"/>
        </w:rPr>
        <w:t>Q4</w:t>
      </w:r>
      <w:proofErr w:type="spellEnd"/>
      <w:r w:rsidRPr="007A59AC">
        <w:rPr>
          <w:rFonts w:ascii="Arial" w:hAnsi="Arial"/>
          <w:color w:val="010000"/>
          <w:sz w:val="20"/>
        </w:rPr>
        <w:t>/2022, Annual report 2022, Semi-Annual Corporate Governance Report 2023.</w:t>
      </w:r>
    </w:p>
    <w:p w14:paraId="0000000A" w14:textId="57B91FBA" w:rsidR="00ED5F2B" w:rsidRPr="007A59AC" w:rsidRDefault="00ED1E1C" w:rsidP="00402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 xml:space="preserve">Prescribed at: Section a Clause 3, Article 42 of Decree </w:t>
      </w:r>
      <w:proofErr w:type="spellStart"/>
      <w:r w:rsidRPr="007A59AC">
        <w:rPr>
          <w:rFonts w:ascii="Arial" w:hAnsi="Arial"/>
          <w:color w:val="010000"/>
          <w:sz w:val="20"/>
        </w:rPr>
        <w:t>No.</w:t>
      </w:r>
      <w:r w:rsidR="00FF74E2" w:rsidRPr="007A59AC">
        <w:rPr>
          <w:rFonts w:ascii="Arial" w:hAnsi="Arial"/>
          <w:color w:val="010000"/>
          <w:sz w:val="20"/>
        </w:rPr>
        <w:t>156</w:t>
      </w:r>
      <w:proofErr w:type="spellEnd"/>
      <w:r w:rsidRPr="007A59AC">
        <w:rPr>
          <w:rFonts w:ascii="Arial" w:hAnsi="Arial"/>
          <w:color w:val="010000"/>
          <w:sz w:val="20"/>
        </w:rPr>
        <w:t>/2020/ND-</w:t>
      </w:r>
      <w:proofErr w:type="spellStart"/>
      <w:r w:rsidRPr="007A59AC">
        <w:rPr>
          <w:rFonts w:ascii="Arial" w:hAnsi="Arial"/>
          <w:color w:val="010000"/>
          <w:sz w:val="20"/>
        </w:rPr>
        <w:t>CP</w:t>
      </w:r>
      <w:proofErr w:type="spellEnd"/>
      <w:r w:rsidRPr="007A59AC">
        <w:rPr>
          <w:rFonts w:ascii="Arial" w:hAnsi="Arial"/>
          <w:color w:val="010000"/>
          <w:sz w:val="20"/>
        </w:rPr>
        <w:t xml:space="preserve"> dated December 31, 2020 of the Government on sanctioning of securities and share market violations.</w:t>
      </w:r>
    </w:p>
    <w:p w14:paraId="0000000B" w14:textId="15269BD9" w:rsidR="00ED5F2B" w:rsidRPr="007A59AC" w:rsidRDefault="00ED1E1C" w:rsidP="00402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Aggravating circumstances: Repeated administrative violation as prescribed in section b, Clause 1, Article 10 of the Law on handling administrative violations.</w:t>
      </w:r>
    </w:p>
    <w:p w14:paraId="0000000C" w14:textId="77777777" w:rsidR="00ED5F2B" w:rsidRPr="007A59AC" w:rsidRDefault="00ED1E1C" w:rsidP="00402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Mitigating circumstances: None</w:t>
      </w:r>
    </w:p>
    <w:p w14:paraId="0000000D" w14:textId="77777777" w:rsidR="00ED5F2B" w:rsidRPr="007A59AC" w:rsidRDefault="00ED1E1C" w:rsidP="00402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Sanctions and remedial measures:</w:t>
      </w:r>
    </w:p>
    <w:p w14:paraId="0000000E" w14:textId="77777777" w:rsidR="00ED5F2B" w:rsidRPr="007A59AC" w:rsidRDefault="00ED1E1C" w:rsidP="00402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Main forms of sanction: Monetary fine.</w:t>
      </w:r>
    </w:p>
    <w:p w14:paraId="0000000F" w14:textId="77777777" w:rsidR="00ED5F2B" w:rsidRPr="007A59AC" w:rsidRDefault="00ED1E1C" w:rsidP="00402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 xml:space="preserve">In details: </w:t>
      </w:r>
      <w:proofErr w:type="spellStart"/>
      <w:r w:rsidRPr="007A59AC">
        <w:rPr>
          <w:rFonts w:ascii="Arial" w:hAnsi="Arial"/>
          <w:color w:val="010000"/>
          <w:sz w:val="20"/>
        </w:rPr>
        <w:t>VND</w:t>
      </w:r>
      <w:proofErr w:type="spellEnd"/>
      <w:r w:rsidRPr="007A59AC">
        <w:rPr>
          <w:rFonts w:ascii="Arial" w:hAnsi="Arial"/>
          <w:color w:val="010000"/>
          <w:sz w:val="20"/>
        </w:rPr>
        <w:t xml:space="preserve"> 65,000,000 </w:t>
      </w:r>
    </w:p>
    <w:p w14:paraId="00000010" w14:textId="77777777" w:rsidR="00ED5F2B" w:rsidRPr="007A59AC" w:rsidRDefault="00ED1E1C" w:rsidP="00402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Additional sanctions: None.</w:t>
      </w:r>
    </w:p>
    <w:p w14:paraId="00000011" w14:textId="77777777" w:rsidR="00ED5F2B" w:rsidRPr="007A59AC" w:rsidRDefault="00ED1E1C" w:rsidP="00402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Remedial measures: None.</w:t>
      </w:r>
    </w:p>
    <w:p w14:paraId="00000012" w14:textId="0F527788" w:rsidR="00ED5F2B" w:rsidRPr="007A59AC" w:rsidRDefault="00ED1E1C" w:rsidP="00402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‎‎Article 2. This Board Decision takes effect from the date of its signing.</w:t>
      </w:r>
    </w:p>
    <w:p w14:paraId="00000013" w14:textId="77777777" w:rsidR="00ED5F2B" w:rsidRPr="007A59AC" w:rsidRDefault="00ED1E1C" w:rsidP="00402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‎‎Article 3. This Decision shall be:</w:t>
      </w:r>
    </w:p>
    <w:p w14:paraId="00000014" w14:textId="69AE2944" w:rsidR="00ED5F2B" w:rsidRPr="007A59AC" w:rsidRDefault="00ED1E1C" w:rsidP="00402E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 xml:space="preserve">Assign Mr. Nguyen </w:t>
      </w:r>
      <w:proofErr w:type="spellStart"/>
      <w:r w:rsidRPr="007A59AC">
        <w:rPr>
          <w:rFonts w:ascii="Arial" w:hAnsi="Arial"/>
          <w:color w:val="010000"/>
          <w:sz w:val="20"/>
        </w:rPr>
        <w:t>Tham</w:t>
      </w:r>
      <w:proofErr w:type="spellEnd"/>
      <w:r w:rsidRPr="007A59AC">
        <w:rPr>
          <w:rFonts w:ascii="Arial" w:hAnsi="Arial"/>
          <w:color w:val="010000"/>
          <w:sz w:val="20"/>
        </w:rPr>
        <w:t xml:space="preserve"> Dam, the representative of the violating organization mentioned in Article 1, to implement.</w:t>
      </w:r>
    </w:p>
    <w:p w14:paraId="00000015" w14:textId="5165EE91" w:rsidR="00ED5F2B" w:rsidRPr="007A59AC" w:rsidRDefault="00ED1E1C" w:rsidP="00402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7A59AC">
        <w:rPr>
          <w:rFonts w:ascii="Arial" w:hAnsi="Arial"/>
          <w:color w:val="010000"/>
          <w:sz w:val="20"/>
        </w:rPr>
        <w:lastRenderedPageBreak/>
        <w:t>Bac</w:t>
      </w:r>
      <w:proofErr w:type="spellEnd"/>
      <w:r w:rsidRPr="007A59AC">
        <w:rPr>
          <w:rFonts w:ascii="Arial" w:hAnsi="Arial"/>
          <w:color w:val="010000"/>
          <w:sz w:val="20"/>
        </w:rPr>
        <w:t xml:space="preserve"> Lieu Fisheries </w:t>
      </w:r>
      <w:proofErr w:type="spellStart"/>
      <w:r w:rsidRPr="007A59AC">
        <w:rPr>
          <w:rFonts w:ascii="Arial" w:hAnsi="Arial"/>
          <w:color w:val="010000"/>
          <w:sz w:val="20"/>
        </w:rPr>
        <w:t>JSC</w:t>
      </w:r>
      <w:proofErr w:type="spellEnd"/>
      <w:r w:rsidRPr="007A59AC">
        <w:rPr>
          <w:rFonts w:ascii="Arial" w:hAnsi="Arial"/>
          <w:color w:val="010000"/>
          <w:sz w:val="20"/>
        </w:rPr>
        <w:t xml:space="preserve"> must strictly abide by this decision. If the time limit is over and </w:t>
      </w:r>
      <w:proofErr w:type="spellStart"/>
      <w:r w:rsidRPr="007A59AC">
        <w:rPr>
          <w:rFonts w:ascii="Arial" w:hAnsi="Arial"/>
          <w:color w:val="010000"/>
          <w:sz w:val="20"/>
        </w:rPr>
        <w:t>Bac</w:t>
      </w:r>
      <w:proofErr w:type="spellEnd"/>
      <w:r w:rsidRPr="007A59AC">
        <w:rPr>
          <w:rFonts w:ascii="Arial" w:hAnsi="Arial"/>
          <w:color w:val="010000"/>
          <w:sz w:val="20"/>
        </w:rPr>
        <w:t xml:space="preserve"> Lieu Fisheries </w:t>
      </w:r>
      <w:proofErr w:type="spellStart"/>
      <w:r w:rsidRPr="007A59AC">
        <w:rPr>
          <w:rFonts w:ascii="Arial" w:hAnsi="Arial"/>
          <w:color w:val="010000"/>
          <w:sz w:val="20"/>
        </w:rPr>
        <w:t>JSC</w:t>
      </w:r>
      <w:proofErr w:type="spellEnd"/>
      <w:r w:rsidRPr="007A59AC">
        <w:rPr>
          <w:rFonts w:ascii="Arial" w:hAnsi="Arial"/>
          <w:color w:val="010000"/>
          <w:sz w:val="20"/>
        </w:rPr>
        <w:t xml:space="preserve"> does not voluntarily comply, it will be coerced to do so according to the provisions of the Law.</w:t>
      </w:r>
    </w:p>
    <w:p w14:paraId="00000016" w14:textId="4E7E1468" w:rsidR="00ED5F2B" w:rsidRPr="007A59AC" w:rsidRDefault="00ED1E1C" w:rsidP="00402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7A59AC">
        <w:rPr>
          <w:rFonts w:ascii="Arial" w:hAnsi="Arial"/>
          <w:color w:val="010000"/>
          <w:sz w:val="20"/>
        </w:rPr>
        <w:t>Bac</w:t>
      </w:r>
      <w:proofErr w:type="spellEnd"/>
      <w:r w:rsidRPr="007A59AC">
        <w:rPr>
          <w:rFonts w:ascii="Arial" w:hAnsi="Arial"/>
          <w:color w:val="010000"/>
          <w:sz w:val="20"/>
        </w:rPr>
        <w:t xml:space="preserve"> Lieu Fisheries </w:t>
      </w:r>
      <w:proofErr w:type="spellStart"/>
      <w:r w:rsidRPr="007A59AC">
        <w:rPr>
          <w:rFonts w:ascii="Arial" w:hAnsi="Arial"/>
          <w:color w:val="010000"/>
          <w:sz w:val="20"/>
        </w:rPr>
        <w:t>JSC</w:t>
      </w:r>
      <w:proofErr w:type="spellEnd"/>
      <w:r w:rsidRPr="007A59AC">
        <w:rPr>
          <w:rFonts w:ascii="Arial" w:hAnsi="Arial"/>
          <w:color w:val="010000"/>
          <w:sz w:val="20"/>
        </w:rPr>
        <w:t xml:space="preserve"> is required to pay the fine at the State Treasury in Hanoi, address: No. 18 </w:t>
      </w:r>
      <w:proofErr w:type="spellStart"/>
      <w:r w:rsidRPr="007A59AC">
        <w:rPr>
          <w:rFonts w:ascii="Arial" w:hAnsi="Arial"/>
          <w:color w:val="010000"/>
          <w:sz w:val="20"/>
        </w:rPr>
        <w:t>Giai</w:t>
      </w:r>
      <w:proofErr w:type="spellEnd"/>
      <w:r w:rsidRPr="007A59AC">
        <w:rPr>
          <w:rFonts w:ascii="Arial" w:hAnsi="Arial"/>
          <w:color w:val="010000"/>
          <w:sz w:val="20"/>
        </w:rPr>
        <w:t xml:space="preserve"> Phong Street, Phuong Mai Ward, Dong Da District, Hanoi City, or pay the fine to account number: 7111 of the Hanoi State Treasury within 10 days from the date of receiving this Decision.</w:t>
      </w:r>
    </w:p>
    <w:p w14:paraId="00000017" w14:textId="64FFEAF1" w:rsidR="00ED5F2B" w:rsidRPr="007A59AC" w:rsidRDefault="00ED1E1C" w:rsidP="00402E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7A59AC">
        <w:rPr>
          <w:rFonts w:ascii="Arial" w:hAnsi="Arial"/>
          <w:color w:val="010000"/>
          <w:sz w:val="20"/>
        </w:rPr>
        <w:t>Bac</w:t>
      </w:r>
      <w:proofErr w:type="spellEnd"/>
      <w:r w:rsidRPr="007A59AC">
        <w:rPr>
          <w:rFonts w:ascii="Arial" w:hAnsi="Arial"/>
          <w:color w:val="010000"/>
          <w:sz w:val="20"/>
        </w:rPr>
        <w:t xml:space="preserve"> Lieu Fisheries </w:t>
      </w:r>
      <w:proofErr w:type="spellStart"/>
      <w:r w:rsidRPr="007A59AC">
        <w:rPr>
          <w:rFonts w:ascii="Arial" w:hAnsi="Arial"/>
          <w:color w:val="010000"/>
          <w:sz w:val="20"/>
        </w:rPr>
        <w:t>JSC</w:t>
      </w:r>
      <w:proofErr w:type="spellEnd"/>
      <w:r w:rsidRPr="007A59AC">
        <w:rPr>
          <w:rFonts w:ascii="Arial" w:hAnsi="Arial"/>
          <w:color w:val="010000"/>
          <w:sz w:val="20"/>
        </w:rPr>
        <w:t xml:space="preserve"> has the right to complain or initiate an administrative lawsuit against this decision in accordance with the law.</w:t>
      </w:r>
    </w:p>
    <w:p w14:paraId="00000018" w14:textId="57F93EC1" w:rsidR="00ED5F2B" w:rsidRPr="007A59AC" w:rsidRDefault="00ED1E1C" w:rsidP="00402E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>Sent to Hanoi State Treasury to collect the monetary fine.</w:t>
      </w:r>
    </w:p>
    <w:p w14:paraId="00000019" w14:textId="7D678340" w:rsidR="00ED5F2B" w:rsidRPr="007A59AC" w:rsidRDefault="00ED1E1C" w:rsidP="00402E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59AC">
        <w:rPr>
          <w:rFonts w:ascii="Arial" w:hAnsi="Arial"/>
          <w:color w:val="010000"/>
          <w:sz w:val="20"/>
        </w:rPr>
        <w:t xml:space="preserve">Sent to Mr. Vu Hai Son - Deputy Chief Inspector of the State Securities Commission for the implementation. </w:t>
      </w:r>
    </w:p>
    <w:sectPr w:rsidR="00ED5F2B" w:rsidRPr="007A59AC" w:rsidSect="000978D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5521"/>
    <w:multiLevelType w:val="multilevel"/>
    <w:tmpl w:val="D298C6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C857FC"/>
    <w:multiLevelType w:val="multilevel"/>
    <w:tmpl w:val="BE8CB08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16C1C4E"/>
    <w:multiLevelType w:val="multilevel"/>
    <w:tmpl w:val="180282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2B"/>
    <w:rsid w:val="000978D6"/>
    <w:rsid w:val="0016320D"/>
    <w:rsid w:val="003427EB"/>
    <w:rsid w:val="00402EC4"/>
    <w:rsid w:val="007533DC"/>
    <w:rsid w:val="007A59AC"/>
    <w:rsid w:val="00ED1E1C"/>
    <w:rsid w:val="00ED5F2B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EC490"/>
  <w15:docId w15:val="{F749DB28-FB58-44E7-84F6-B1765E4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vY5tDb79cwlvZKhVJbJHGUWzAg==">CgMxLjA4AHIhMTVCT2YxYkZqV2MtRzNBYkRCRTVaYTNVN3VSa21Jc2x6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Thu Giang</cp:lastModifiedBy>
  <cp:revision>2</cp:revision>
  <dcterms:created xsi:type="dcterms:W3CDTF">2024-01-22T04:00:00Z</dcterms:created>
  <dcterms:modified xsi:type="dcterms:W3CDTF">2024-01-22T04:00:00Z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dad014bd7cf714602c59ec79b9f050d2a60c6cbfc393e641793067c7f066e322</vt:lpwstr>
  </property>
</Properties>
</file>