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FB27" w14:textId="77777777" w:rsidR="00D27595" w:rsidRPr="00B7400C" w:rsidRDefault="00210135" w:rsidP="00524CB6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rPr>
          <w:rFonts w:ascii="Arial" w:eastAsia="Arial" w:hAnsi="Arial" w:cs="Arial"/>
          <w:b/>
          <w:color w:val="010000"/>
          <w:sz w:val="20"/>
          <w:szCs w:val="20"/>
        </w:rPr>
      </w:pPr>
      <w:r w:rsidRPr="00B7400C">
        <w:rPr>
          <w:rFonts w:ascii="Arial" w:hAnsi="Arial"/>
          <w:b/>
          <w:color w:val="010000"/>
          <w:sz w:val="20"/>
        </w:rPr>
        <w:t>CEO: Board Resolution</w:t>
      </w:r>
    </w:p>
    <w:p w14:paraId="0819E0A3" w14:textId="22460BDD" w:rsidR="00D27595" w:rsidRPr="00B7400C" w:rsidRDefault="00210135" w:rsidP="00B7400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00C">
        <w:rPr>
          <w:rFonts w:ascii="Arial" w:hAnsi="Arial"/>
          <w:color w:val="010000"/>
          <w:sz w:val="20"/>
        </w:rPr>
        <w:t>On January 17, 2024, C.E.O Group Joint Stock Company announced Resolution No. 01/2024/NQ-HDQT on the approval of Contracts/Transactions between C.E.O Group and related parties in 2024</w:t>
      </w:r>
      <w:r w:rsidR="005926A1" w:rsidRPr="00B7400C">
        <w:rPr>
          <w:rFonts w:ascii="Arial" w:hAnsi="Arial"/>
          <w:color w:val="010000"/>
          <w:sz w:val="20"/>
        </w:rPr>
        <w:t>,</w:t>
      </w:r>
      <w:r w:rsidRPr="00B7400C">
        <w:rPr>
          <w:rFonts w:ascii="Arial" w:hAnsi="Arial"/>
          <w:color w:val="010000"/>
          <w:sz w:val="20"/>
        </w:rPr>
        <w:t xml:space="preserve"> as follows:</w:t>
      </w:r>
    </w:p>
    <w:p w14:paraId="63CB7C0B" w14:textId="56A50291" w:rsidR="00D27595" w:rsidRPr="00B7400C" w:rsidRDefault="00210135" w:rsidP="00B7400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B7400C">
        <w:rPr>
          <w:rFonts w:ascii="Arial" w:hAnsi="Arial"/>
          <w:color w:val="010000"/>
          <w:sz w:val="20"/>
        </w:rPr>
        <w:t xml:space="preserve">‎‎Article 1. Approve the </w:t>
      </w:r>
      <w:r w:rsidR="00D4331D" w:rsidRPr="00B7400C">
        <w:rPr>
          <w:rFonts w:ascii="Arial" w:hAnsi="Arial"/>
          <w:color w:val="010000"/>
          <w:sz w:val="20"/>
        </w:rPr>
        <w:t xml:space="preserve">policy </w:t>
      </w:r>
      <w:r w:rsidRPr="00B7400C">
        <w:rPr>
          <w:rFonts w:ascii="Arial" w:hAnsi="Arial"/>
          <w:color w:val="010000"/>
          <w:sz w:val="20"/>
        </w:rPr>
        <w:t xml:space="preserve">of signing and implementing Contracts/Transactions expected to arise between C.E.O Group Joint Stock Company and </w:t>
      </w:r>
      <w:r w:rsidR="00A11D5D" w:rsidRPr="00B7400C">
        <w:rPr>
          <w:rFonts w:ascii="Arial" w:hAnsi="Arial"/>
          <w:color w:val="010000"/>
          <w:sz w:val="20"/>
        </w:rPr>
        <w:t>r</w:t>
      </w:r>
      <w:r w:rsidRPr="00B7400C">
        <w:rPr>
          <w:rFonts w:ascii="Arial" w:hAnsi="Arial"/>
          <w:color w:val="010000"/>
          <w:sz w:val="20"/>
        </w:rPr>
        <w:t xml:space="preserve">elated </w:t>
      </w:r>
      <w:r w:rsidR="00A11D5D" w:rsidRPr="00B7400C">
        <w:rPr>
          <w:rFonts w:ascii="Arial" w:hAnsi="Arial"/>
          <w:color w:val="010000"/>
          <w:sz w:val="20"/>
        </w:rPr>
        <w:t>p</w:t>
      </w:r>
      <w:r w:rsidRPr="00B7400C">
        <w:rPr>
          <w:rFonts w:ascii="Arial" w:hAnsi="Arial"/>
          <w:color w:val="010000"/>
          <w:sz w:val="20"/>
        </w:rPr>
        <w:t>arties in 2024, in accordance with the Company's Charter and legal provisions as follows:</w:t>
      </w:r>
    </w:p>
    <w:tbl>
      <w:tblPr>
        <w:tblStyle w:val="a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6114"/>
        <w:gridCol w:w="1975"/>
      </w:tblGrid>
      <w:tr w:rsidR="00D27595" w:rsidRPr="00B7400C" w14:paraId="65EB6D52" w14:textId="77777777" w:rsidTr="00B7400C">
        <w:trPr>
          <w:cantSplit/>
        </w:trPr>
        <w:tc>
          <w:tcPr>
            <w:tcW w:w="5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629FFE" w14:textId="77777777" w:rsidR="00D27595" w:rsidRPr="00B7400C" w:rsidRDefault="0021013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No.</w:t>
            </w:r>
          </w:p>
        </w:tc>
        <w:tc>
          <w:tcPr>
            <w:tcW w:w="33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2A09FA0" w14:textId="13604AC5" w:rsidR="00D27595" w:rsidRPr="00B7400C" w:rsidRDefault="0021013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Transaction type</w:t>
            </w:r>
          </w:p>
        </w:tc>
        <w:tc>
          <w:tcPr>
            <w:tcW w:w="109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7189A7C" w14:textId="77777777" w:rsidR="00D27595" w:rsidRPr="00B7400C" w:rsidRDefault="0021013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Value and limit</w:t>
            </w:r>
          </w:p>
        </w:tc>
      </w:tr>
      <w:tr w:rsidR="00D27595" w:rsidRPr="00B7400C" w14:paraId="2BA56447" w14:textId="77777777" w:rsidTr="00B7400C">
        <w:trPr>
          <w:cantSplit/>
        </w:trPr>
        <w:tc>
          <w:tcPr>
            <w:tcW w:w="5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CDE0AC" w14:textId="77777777" w:rsidR="00D27595" w:rsidRPr="00B7400C" w:rsidRDefault="0021013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1</w:t>
            </w:r>
          </w:p>
        </w:tc>
        <w:tc>
          <w:tcPr>
            <w:tcW w:w="33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C30DFF4" w14:textId="77777777" w:rsidR="00D27595" w:rsidRPr="00B7400C" w:rsidRDefault="00210135" w:rsidP="00B7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Capital Contribution, Capital Transfer/Share Transfer/Project Transfer/Asset Purchase and Sale Contracts (including Deposit Contracts/Agreements/Memorandum of understanding serving the above transactions)</w:t>
            </w:r>
          </w:p>
        </w:tc>
        <w:tc>
          <w:tcPr>
            <w:tcW w:w="1095" w:type="pct"/>
            <w:vMerge w:val="restar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A0C79B1" w14:textId="364A3A1E" w:rsidR="00D27595" w:rsidRPr="00B7400C" w:rsidRDefault="00210135" w:rsidP="00B7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 xml:space="preserve">Valued below 35% of the total asset value recorded in the latest </w:t>
            </w:r>
            <w:r w:rsidR="00712F51" w:rsidRPr="00B7400C">
              <w:rPr>
                <w:rFonts w:ascii="Arial" w:hAnsi="Arial"/>
                <w:color w:val="010000"/>
                <w:sz w:val="20"/>
              </w:rPr>
              <w:t>A</w:t>
            </w:r>
            <w:r w:rsidRPr="00B7400C">
              <w:rPr>
                <w:rFonts w:ascii="Arial" w:hAnsi="Arial"/>
                <w:color w:val="010000"/>
                <w:sz w:val="20"/>
              </w:rPr>
              <w:t xml:space="preserve">udited </w:t>
            </w:r>
            <w:r w:rsidR="00712F51" w:rsidRPr="00B7400C">
              <w:rPr>
                <w:rFonts w:ascii="Arial" w:hAnsi="Arial"/>
                <w:color w:val="010000"/>
                <w:sz w:val="20"/>
              </w:rPr>
              <w:t>F</w:t>
            </w:r>
            <w:r w:rsidRPr="00B7400C">
              <w:rPr>
                <w:rFonts w:ascii="Arial" w:hAnsi="Arial"/>
                <w:color w:val="010000"/>
                <w:sz w:val="20"/>
              </w:rPr>
              <w:t xml:space="preserve">inancial </w:t>
            </w:r>
            <w:r w:rsidR="00712F51" w:rsidRPr="00B7400C">
              <w:rPr>
                <w:rFonts w:ascii="Arial" w:hAnsi="Arial"/>
                <w:color w:val="010000"/>
                <w:sz w:val="20"/>
              </w:rPr>
              <w:t>S</w:t>
            </w:r>
            <w:r w:rsidRPr="00B7400C">
              <w:rPr>
                <w:rFonts w:ascii="Arial" w:hAnsi="Arial"/>
                <w:color w:val="010000"/>
                <w:sz w:val="20"/>
              </w:rPr>
              <w:t>tatements of the Group</w:t>
            </w:r>
          </w:p>
        </w:tc>
      </w:tr>
      <w:tr w:rsidR="00D27595" w:rsidRPr="00B7400C" w14:paraId="18FA54A2" w14:textId="77777777" w:rsidTr="00B7400C">
        <w:trPr>
          <w:cantSplit/>
        </w:trPr>
        <w:tc>
          <w:tcPr>
            <w:tcW w:w="5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04BDA1" w14:textId="77777777" w:rsidR="00D27595" w:rsidRPr="00B7400C" w:rsidRDefault="0021013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2</w:t>
            </w:r>
          </w:p>
        </w:tc>
        <w:tc>
          <w:tcPr>
            <w:tcW w:w="33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7EB880D" w14:textId="58A453E2" w:rsidR="00D27595" w:rsidRPr="00B7400C" w:rsidRDefault="00210135" w:rsidP="00B7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Business Cooperation Contracts, Investment Cooperation Contracts, Joint Venture Contracts (including Deposit Contracts/Agreements/Memorandum of understanding serving the above transactions)</w:t>
            </w:r>
          </w:p>
        </w:tc>
        <w:tc>
          <w:tcPr>
            <w:tcW w:w="109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1CF4E43" w14:textId="77777777" w:rsidR="00D27595" w:rsidRPr="00B7400C" w:rsidRDefault="00D2759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D27595" w:rsidRPr="00B7400C" w14:paraId="028F4983" w14:textId="77777777" w:rsidTr="00B7400C">
        <w:trPr>
          <w:cantSplit/>
        </w:trPr>
        <w:tc>
          <w:tcPr>
            <w:tcW w:w="5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68D7ABB" w14:textId="77777777" w:rsidR="00D27595" w:rsidRPr="00B7400C" w:rsidRDefault="0021013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3</w:t>
            </w:r>
          </w:p>
        </w:tc>
        <w:tc>
          <w:tcPr>
            <w:tcW w:w="33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AA3466" w14:textId="3332EDC7" w:rsidR="00D27595" w:rsidRPr="00B7400C" w:rsidRDefault="00210135" w:rsidP="00B7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Loan/Lending Contracts/Transactions; Guarantee Transactions</w:t>
            </w:r>
          </w:p>
        </w:tc>
        <w:tc>
          <w:tcPr>
            <w:tcW w:w="109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A8E612" w14:textId="77777777" w:rsidR="00D27595" w:rsidRPr="00B7400C" w:rsidRDefault="00D2759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D27595" w:rsidRPr="00B7400C" w14:paraId="2C098249" w14:textId="77777777" w:rsidTr="00B7400C">
        <w:trPr>
          <w:cantSplit/>
        </w:trPr>
        <w:tc>
          <w:tcPr>
            <w:tcW w:w="515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E03DB90" w14:textId="77777777" w:rsidR="00D27595" w:rsidRPr="00B7400C" w:rsidRDefault="0021013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jc w:val="center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4</w:t>
            </w:r>
          </w:p>
        </w:tc>
        <w:tc>
          <w:tcPr>
            <w:tcW w:w="3390" w:type="pct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0B0D44" w14:textId="43D8BB9E" w:rsidR="00D27595" w:rsidRPr="00B7400C" w:rsidRDefault="00210135" w:rsidP="00B740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432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 w:rsidRPr="00B7400C">
              <w:rPr>
                <w:rFonts w:ascii="Arial" w:hAnsi="Arial"/>
                <w:color w:val="010000"/>
                <w:sz w:val="20"/>
              </w:rPr>
              <w:t>Contracts/Transactions serving daily and regular business activities of the Group</w:t>
            </w:r>
          </w:p>
        </w:tc>
        <w:tc>
          <w:tcPr>
            <w:tcW w:w="1095" w:type="pct"/>
            <w:vMerge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408AE0A" w14:textId="77777777" w:rsidR="00D27595" w:rsidRPr="00B7400C" w:rsidRDefault="00D27595" w:rsidP="00524C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</w:tabs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</w:tbl>
    <w:p w14:paraId="03D7FD65" w14:textId="74951303" w:rsidR="00D27595" w:rsidRPr="00B7400C" w:rsidRDefault="00210135" w:rsidP="00B7400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00C">
        <w:rPr>
          <w:rFonts w:ascii="Arial" w:hAnsi="Arial"/>
          <w:color w:val="010000"/>
          <w:sz w:val="20"/>
        </w:rPr>
        <w:t>‎‎Article 2. Implementation</w:t>
      </w:r>
      <w:r w:rsidR="005D1044" w:rsidRPr="00B7400C">
        <w:rPr>
          <w:rFonts w:ascii="Arial" w:hAnsi="Arial"/>
          <w:color w:val="010000"/>
          <w:sz w:val="20"/>
        </w:rPr>
        <w:t>:</w:t>
      </w:r>
    </w:p>
    <w:p w14:paraId="1020BB20" w14:textId="5762BC3C" w:rsidR="00D27595" w:rsidRPr="00B7400C" w:rsidRDefault="00210135" w:rsidP="00B7400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00C">
        <w:rPr>
          <w:rFonts w:ascii="Arial" w:hAnsi="Arial"/>
          <w:color w:val="010000"/>
          <w:sz w:val="20"/>
        </w:rPr>
        <w:t>Assign/Authorize the General Manager</w:t>
      </w:r>
      <w:r w:rsidR="00622772" w:rsidRPr="00B7400C">
        <w:rPr>
          <w:rFonts w:ascii="Arial" w:hAnsi="Arial"/>
          <w:color w:val="010000"/>
          <w:sz w:val="20"/>
        </w:rPr>
        <w:t xml:space="preserve"> </w:t>
      </w:r>
      <w:r w:rsidR="00B7400C">
        <w:rPr>
          <w:rFonts w:ascii="Arial" w:hAnsi="Arial"/>
          <w:color w:val="010000"/>
          <w:sz w:val="20"/>
        </w:rPr>
        <w:t>based</w:t>
      </w:r>
      <w:r w:rsidR="00622772" w:rsidRPr="00B7400C">
        <w:rPr>
          <w:rFonts w:ascii="Arial" w:hAnsi="Arial"/>
          <w:color w:val="010000"/>
          <w:sz w:val="20"/>
        </w:rPr>
        <w:t xml:space="preserve"> on the actual situation and business needs of the Group (including cancellation, termination, liquidation, etc.)</w:t>
      </w:r>
      <w:r w:rsidRPr="00B7400C">
        <w:rPr>
          <w:rFonts w:ascii="Arial" w:hAnsi="Arial"/>
          <w:color w:val="010000"/>
          <w:sz w:val="20"/>
        </w:rPr>
        <w:t xml:space="preserve"> to negotiate and sign Contracts/Transactions with </w:t>
      </w:r>
      <w:r w:rsidR="00742FC4" w:rsidRPr="00B7400C">
        <w:rPr>
          <w:rFonts w:ascii="Arial" w:hAnsi="Arial"/>
          <w:color w:val="010000"/>
          <w:sz w:val="20"/>
        </w:rPr>
        <w:t>r</w:t>
      </w:r>
      <w:r w:rsidRPr="00B7400C">
        <w:rPr>
          <w:rFonts w:ascii="Arial" w:hAnsi="Arial"/>
          <w:color w:val="010000"/>
          <w:sz w:val="20"/>
        </w:rPr>
        <w:t xml:space="preserve">elated </w:t>
      </w:r>
      <w:r w:rsidR="00742FC4" w:rsidRPr="00B7400C">
        <w:rPr>
          <w:rFonts w:ascii="Arial" w:hAnsi="Arial"/>
          <w:color w:val="010000"/>
          <w:sz w:val="20"/>
        </w:rPr>
        <w:t>p</w:t>
      </w:r>
      <w:r w:rsidRPr="00B7400C">
        <w:rPr>
          <w:rFonts w:ascii="Arial" w:hAnsi="Arial"/>
          <w:color w:val="010000"/>
          <w:sz w:val="20"/>
        </w:rPr>
        <w:t xml:space="preserve">arties and </w:t>
      </w:r>
      <w:r w:rsidR="00AC5EED" w:rsidRPr="00B7400C">
        <w:rPr>
          <w:rFonts w:ascii="Arial" w:hAnsi="Arial"/>
          <w:color w:val="010000"/>
          <w:sz w:val="20"/>
        </w:rPr>
        <w:t xml:space="preserve">concurrently </w:t>
      </w:r>
      <w:r w:rsidRPr="00B7400C">
        <w:rPr>
          <w:rFonts w:ascii="Arial" w:hAnsi="Arial"/>
          <w:color w:val="010000"/>
          <w:sz w:val="20"/>
        </w:rPr>
        <w:t>organize the implementation of Contracts/Transactions in accordance with the Resolution the approved by the Board of Directors</w:t>
      </w:r>
      <w:r w:rsidR="00531A72" w:rsidRPr="00B7400C">
        <w:rPr>
          <w:rFonts w:ascii="Arial" w:hAnsi="Arial"/>
          <w:color w:val="010000"/>
          <w:sz w:val="20"/>
        </w:rPr>
        <w:t xml:space="preserve"> in compliance</w:t>
      </w:r>
      <w:r w:rsidRPr="00B7400C">
        <w:rPr>
          <w:rFonts w:ascii="Arial" w:hAnsi="Arial"/>
          <w:color w:val="010000"/>
          <w:sz w:val="20"/>
        </w:rPr>
        <w:t xml:space="preserve"> with legal provisions and the Group's Charter. The General Manager of the Group must report to the Board of Directors on Contracts/Transactions with </w:t>
      </w:r>
      <w:r w:rsidR="006E0676" w:rsidRPr="00B7400C">
        <w:rPr>
          <w:rFonts w:ascii="Arial" w:hAnsi="Arial"/>
          <w:color w:val="010000"/>
          <w:sz w:val="20"/>
        </w:rPr>
        <w:t>r</w:t>
      </w:r>
      <w:r w:rsidRPr="00B7400C">
        <w:rPr>
          <w:rFonts w:ascii="Arial" w:hAnsi="Arial"/>
          <w:color w:val="010000"/>
          <w:sz w:val="20"/>
        </w:rPr>
        <w:t xml:space="preserve">elated </w:t>
      </w:r>
      <w:r w:rsidR="006E0676" w:rsidRPr="00B7400C">
        <w:rPr>
          <w:rFonts w:ascii="Arial" w:hAnsi="Arial"/>
          <w:color w:val="010000"/>
          <w:sz w:val="20"/>
        </w:rPr>
        <w:t>p</w:t>
      </w:r>
      <w:r w:rsidRPr="00B7400C">
        <w:rPr>
          <w:rFonts w:ascii="Arial" w:hAnsi="Arial"/>
          <w:color w:val="010000"/>
          <w:sz w:val="20"/>
        </w:rPr>
        <w:t>arties immediately after signing.</w:t>
      </w:r>
    </w:p>
    <w:p w14:paraId="52B76D47" w14:textId="77777777" w:rsidR="00D27595" w:rsidRPr="00B7400C" w:rsidRDefault="00210135" w:rsidP="00B7400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00C">
        <w:rPr>
          <w:rFonts w:ascii="Arial" w:hAnsi="Arial"/>
          <w:color w:val="010000"/>
          <w:sz w:val="20"/>
        </w:rPr>
        <w:t>‎‎Article 3. This Resolution takes effect for transactions between C.E.O Group and Related Parties within the limit approved incurring in 2024.</w:t>
      </w:r>
    </w:p>
    <w:p w14:paraId="61E80E8A" w14:textId="08EC83D0" w:rsidR="00D27595" w:rsidRPr="00B7400C" w:rsidRDefault="00210135" w:rsidP="00B7400C">
      <w:pPr>
        <w:pBdr>
          <w:top w:val="nil"/>
          <w:left w:val="nil"/>
          <w:bottom w:val="nil"/>
          <w:right w:val="nil"/>
          <w:between w:val="nil"/>
        </w:pBdr>
        <w:tabs>
          <w:tab w:val="left" w:pos="43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7400C">
        <w:rPr>
          <w:rFonts w:ascii="Arial" w:hAnsi="Arial"/>
          <w:color w:val="010000"/>
          <w:sz w:val="20"/>
        </w:rPr>
        <w:t>Members of the Board of Directors, the Board of Management, related departments, units and individuals are responsible for the implementation of this Resolution.</w:t>
      </w:r>
    </w:p>
    <w:sectPr w:rsidR="00D27595" w:rsidRPr="00B7400C" w:rsidSect="0029439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595"/>
    <w:rsid w:val="00095A0A"/>
    <w:rsid w:val="000A5645"/>
    <w:rsid w:val="00151E66"/>
    <w:rsid w:val="00210135"/>
    <w:rsid w:val="00216EFA"/>
    <w:rsid w:val="00257AA4"/>
    <w:rsid w:val="0027114F"/>
    <w:rsid w:val="00294392"/>
    <w:rsid w:val="003248C3"/>
    <w:rsid w:val="00341DAC"/>
    <w:rsid w:val="003E4A61"/>
    <w:rsid w:val="003E64DF"/>
    <w:rsid w:val="00524CB6"/>
    <w:rsid w:val="00531A72"/>
    <w:rsid w:val="005926A1"/>
    <w:rsid w:val="005D1044"/>
    <w:rsid w:val="00622772"/>
    <w:rsid w:val="006A7438"/>
    <w:rsid w:val="006E0676"/>
    <w:rsid w:val="00712F51"/>
    <w:rsid w:val="00742FC4"/>
    <w:rsid w:val="00965B9C"/>
    <w:rsid w:val="00A11D5D"/>
    <w:rsid w:val="00AC5EED"/>
    <w:rsid w:val="00B7400C"/>
    <w:rsid w:val="00CC0443"/>
    <w:rsid w:val="00D27595"/>
    <w:rsid w:val="00D4331D"/>
    <w:rsid w:val="00E5569D"/>
    <w:rsid w:val="00EC2A77"/>
    <w:rsid w:val="00F40E53"/>
    <w:rsid w:val="00F8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866DD"/>
  <w15:docId w15:val="{CE35D316-9663-45A4-9CCC-CFDF6EA2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E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E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1F0V6FoPyW/DnTqRns+s7xw7Qg==">CgMxLjAyCGguZ2pkZ3hzOAByITFzUVhfZm14eW04cHVGX2hsWUVsVkYyWHpuTEJwbU9aSw==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BEABEEB-17AA-4FC6-95BD-51A829E0C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270</Words>
  <Characters>1797</Characters>
  <Application>Microsoft Office Word</Application>
  <DocSecurity>0</DocSecurity>
  <Lines>46</Lines>
  <Paragraphs>21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Minh Hiếu Kiều</cp:lastModifiedBy>
  <cp:revision>71</cp:revision>
  <dcterms:created xsi:type="dcterms:W3CDTF">2024-01-19T03:50:00Z</dcterms:created>
  <dcterms:modified xsi:type="dcterms:W3CDTF">2024-01-22T01:52:00Z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2251ce300e9d3a214e2c1856e1bfe91adcd5ba56e2d8b1cdc0b582572e1eb308</vt:lpwstr>
  </property>
</Properties>
</file>