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BD17" w14:textId="77777777" w:rsidR="00452952" w:rsidRPr="002F43ED" w:rsidRDefault="00CA6D0F" w:rsidP="002F43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proofErr w:type="spellStart"/>
      <w:r w:rsidRPr="002F43ED">
        <w:rPr>
          <w:rFonts w:ascii="Arial" w:hAnsi="Arial" w:cs="Arial"/>
          <w:b/>
          <w:color w:val="010000"/>
          <w:sz w:val="20"/>
        </w:rPr>
        <w:t>DNE</w:t>
      </w:r>
      <w:proofErr w:type="spellEnd"/>
      <w:r w:rsidRPr="002F43ED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36511B69" w14:textId="77777777" w:rsidR="00452952" w:rsidRPr="002F43ED" w:rsidRDefault="00CA6D0F" w:rsidP="002F43E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On January 09, 2024, Da Nang Urban Environment Joint Stock Company announced Report No. 02/BC-</w:t>
      </w:r>
      <w:proofErr w:type="spellStart"/>
      <w:r w:rsidRPr="002F43ED">
        <w:rPr>
          <w:rFonts w:ascii="Arial" w:hAnsi="Arial" w:cs="Arial"/>
          <w:color w:val="010000"/>
          <w:sz w:val="20"/>
        </w:rPr>
        <w:t>HDQT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on the corporate governance 2023 as follows: </w:t>
      </w:r>
    </w:p>
    <w:p w14:paraId="60954EF4" w14:textId="6EC0CA4D" w:rsidR="00452952" w:rsidRPr="002F43ED" w:rsidRDefault="00667CFD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Name of Co</w:t>
      </w:r>
      <w:r w:rsidR="006907F6" w:rsidRPr="002F43ED">
        <w:rPr>
          <w:rFonts w:ascii="Arial" w:hAnsi="Arial" w:cs="Arial"/>
          <w:color w:val="010000"/>
          <w:sz w:val="20"/>
        </w:rPr>
        <w:t>mpany</w:t>
      </w:r>
      <w:r w:rsidR="00CA6D0F" w:rsidRPr="002F43ED">
        <w:rPr>
          <w:rFonts w:ascii="Arial" w:hAnsi="Arial" w:cs="Arial"/>
          <w:color w:val="010000"/>
          <w:sz w:val="20"/>
        </w:rPr>
        <w:t>: Da Nang Urban Environment Joint Stock Company.</w:t>
      </w:r>
    </w:p>
    <w:p w14:paraId="5B02CF3D" w14:textId="29E4422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Head office: No. 471 Nui Thanh, </w:t>
      </w:r>
      <w:proofErr w:type="spellStart"/>
      <w:r w:rsidRPr="002F43ED">
        <w:rPr>
          <w:rFonts w:ascii="Arial" w:hAnsi="Arial" w:cs="Arial"/>
          <w:color w:val="010000"/>
          <w:sz w:val="20"/>
        </w:rPr>
        <w:t>Hoa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Cuong Nam Wa</w:t>
      </w:r>
      <w:r w:rsidR="00463792" w:rsidRPr="002F43ED">
        <w:rPr>
          <w:rFonts w:ascii="Arial" w:hAnsi="Arial" w:cs="Arial"/>
          <w:color w:val="010000"/>
          <w:sz w:val="20"/>
        </w:rPr>
        <w:t xml:space="preserve">rd, Hai </w:t>
      </w:r>
      <w:proofErr w:type="spellStart"/>
      <w:r w:rsidR="00463792" w:rsidRPr="002F43ED">
        <w:rPr>
          <w:rFonts w:ascii="Arial" w:hAnsi="Arial" w:cs="Arial"/>
          <w:color w:val="010000"/>
          <w:sz w:val="20"/>
        </w:rPr>
        <w:t>Chau</w:t>
      </w:r>
      <w:proofErr w:type="spellEnd"/>
      <w:r w:rsidR="00463792" w:rsidRPr="002F43ED">
        <w:rPr>
          <w:rFonts w:ascii="Arial" w:hAnsi="Arial" w:cs="Arial"/>
          <w:color w:val="010000"/>
          <w:sz w:val="20"/>
        </w:rPr>
        <w:t xml:space="preserve"> District, Da Nang C</w:t>
      </w:r>
      <w:r w:rsidRPr="002F43ED">
        <w:rPr>
          <w:rFonts w:ascii="Arial" w:hAnsi="Arial" w:cs="Arial"/>
          <w:color w:val="010000"/>
          <w:sz w:val="20"/>
        </w:rPr>
        <w:t>ity</w:t>
      </w:r>
      <w:r w:rsidR="00CE3841" w:rsidRPr="002F43ED">
        <w:rPr>
          <w:rFonts w:ascii="Arial" w:hAnsi="Arial" w:cs="Arial"/>
          <w:color w:val="010000"/>
          <w:sz w:val="20"/>
        </w:rPr>
        <w:t xml:space="preserve"> </w:t>
      </w:r>
    </w:p>
    <w:p w14:paraId="15D546E2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Phone number: 0236.3622007. Fax: 0.236.3642423.</w:t>
      </w:r>
    </w:p>
    <w:p w14:paraId="320CF8E9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Email: </w:t>
      </w:r>
      <w:hyperlink r:id="rId6">
        <w:proofErr w:type="spellStart"/>
        <w:r w:rsidRPr="002F43ED">
          <w:rPr>
            <w:rFonts w:ascii="Arial" w:hAnsi="Arial" w:cs="Arial"/>
            <w:color w:val="010000"/>
            <w:sz w:val="20"/>
          </w:rPr>
          <w:t>ctmtdt@danang.gov.vn</w:t>
        </w:r>
        <w:proofErr w:type="spellEnd"/>
      </w:hyperlink>
      <w:r w:rsidRPr="002F43ED">
        <w:rPr>
          <w:rFonts w:ascii="Arial" w:hAnsi="Arial" w:cs="Arial"/>
          <w:color w:val="010000"/>
          <w:sz w:val="20"/>
        </w:rPr>
        <w:t xml:space="preserve">. </w:t>
      </w:r>
      <w:proofErr w:type="spellStart"/>
      <w:r w:rsidRPr="002F43ED">
        <w:rPr>
          <w:rFonts w:ascii="Arial" w:hAnsi="Arial" w:cs="Arial"/>
          <w:color w:val="010000"/>
          <w:sz w:val="20"/>
        </w:rPr>
        <w:t>Website</w:t>
      </w:r>
      <w:proofErr w:type="gramStart"/>
      <w:r w:rsidRPr="002F43ED">
        <w:rPr>
          <w:rFonts w:ascii="Arial" w:hAnsi="Arial" w:cs="Arial"/>
          <w:color w:val="010000"/>
          <w:sz w:val="20"/>
        </w:rPr>
        <w:t>:moitruongdothidanang.com.vn</w:t>
      </w:r>
      <w:proofErr w:type="spellEnd"/>
      <w:proofErr w:type="gramEnd"/>
      <w:r w:rsidRPr="002F43ED">
        <w:rPr>
          <w:rFonts w:ascii="Arial" w:hAnsi="Arial" w:cs="Arial"/>
          <w:color w:val="010000"/>
          <w:sz w:val="20"/>
        </w:rPr>
        <w:t>.</w:t>
      </w:r>
    </w:p>
    <w:p w14:paraId="36B5CDF3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Securities code: </w:t>
      </w:r>
      <w:proofErr w:type="spellStart"/>
      <w:r w:rsidRPr="002F43ED">
        <w:rPr>
          <w:rFonts w:ascii="Arial" w:hAnsi="Arial" w:cs="Arial"/>
          <w:color w:val="010000"/>
          <w:sz w:val="20"/>
        </w:rPr>
        <w:t>DNE</w:t>
      </w:r>
      <w:proofErr w:type="spellEnd"/>
    </w:p>
    <w:p w14:paraId="77AAABCE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2F43ED">
        <w:rPr>
          <w:rFonts w:ascii="Arial" w:hAnsi="Arial" w:cs="Arial"/>
          <w:color w:val="010000"/>
          <w:sz w:val="20"/>
        </w:rPr>
        <w:t>VND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57,736 million</w:t>
      </w:r>
    </w:p>
    <w:p w14:paraId="698DF771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Corporate governance model: the General Meeting of Shareholders, the Board of Directors, the Supervisory Board and the General Manager </w:t>
      </w:r>
    </w:p>
    <w:p w14:paraId="065AA2C4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Internal audit execution: Unimplemented </w:t>
      </w:r>
    </w:p>
    <w:p w14:paraId="5E22DE37" w14:textId="7DFE334F" w:rsidR="00452952" w:rsidRPr="002F43ED" w:rsidRDefault="00CA6D0F" w:rsidP="002F43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7AB3D9D7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Information about the General Mandates: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6"/>
        <w:gridCol w:w="1623"/>
        <w:gridCol w:w="1471"/>
        <w:gridCol w:w="5386"/>
      </w:tblGrid>
      <w:tr w:rsidR="00452952" w:rsidRPr="002F43ED" w14:paraId="114AA76E" w14:textId="77777777" w:rsidTr="002F43ED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9029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553D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F2C89" w14:textId="5812663E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>promulgation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C692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644B3" w:rsidRPr="002F43ED" w14:paraId="711014F3" w14:textId="77777777" w:rsidTr="002F43ED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5EB8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92EE0" w14:textId="6037329E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General Mandate No.</w:t>
            </w:r>
            <w:r w:rsidR="00CE3841" w:rsidRPr="002F43ED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2F43ED">
              <w:rPr>
                <w:rFonts w:ascii="Arial" w:hAnsi="Arial" w:cs="Arial"/>
                <w:color w:val="010000"/>
                <w:sz w:val="20"/>
              </w:rPr>
              <w:t>06/NQ-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80DE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E6046" w14:textId="4890C207" w:rsidR="00A644B3" w:rsidRPr="002F43ED" w:rsidRDefault="00CE3841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Annual General Mandate</w:t>
            </w:r>
          </w:p>
        </w:tc>
      </w:tr>
      <w:tr w:rsidR="00A644B3" w:rsidRPr="002F43ED" w14:paraId="7401E7A4" w14:textId="77777777" w:rsidTr="002F43ED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35A78" w14:textId="28D83434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26664" w14:textId="13A79E60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General Mandate No.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F43ED">
              <w:rPr>
                <w:rFonts w:ascii="Arial" w:hAnsi="Arial" w:cs="Arial"/>
                <w:color w:val="010000"/>
                <w:sz w:val="20"/>
              </w:rPr>
              <w:t>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ED808" w14:textId="7BD103B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2833F" w14:textId="645FF6FB" w:rsidR="00A644B3" w:rsidRPr="002F43ED" w:rsidRDefault="009058A5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Extraordinary</w:t>
            </w:r>
            <w:bookmarkStart w:id="0" w:name="_GoBack"/>
            <w:bookmarkEnd w:id="0"/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General Mandate</w:t>
            </w:r>
          </w:p>
        </w:tc>
      </w:tr>
    </w:tbl>
    <w:p w14:paraId="4DB018F1" w14:textId="6045A002" w:rsidR="00452952" w:rsidRPr="002F43ED" w:rsidRDefault="00CA6D0F" w:rsidP="002F43E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Activities of the Board of Directors</w:t>
      </w:r>
    </w:p>
    <w:p w14:paraId="77B9A8A5" w14:textId="77777777" w:rsidR="00452952" w:rsidRPr="002F43ED" w:rsidRDefault="00CA6D0F" w:rsidP="002F43E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Information about members of the Board of Directors</w:t>
      </w:r>
    </w:p>
    <w:p w14:paraId="2887ACA4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The Board of Directors of the Company for the term of 2021-2025 has 05 members (including 03 </w:t>
      </w:r>
      <w:proofErr w:type="gramStart"/>
      <w:r w:rsidRPr="002F43ED">
        <w:rPr>
          <w:rFonts w:ascii="Arial" w:hAnsi="Arial" w:cs="Arial"/>
          <w:color w:val="010000"/>
          <w:sz w:val="20"/>
        </w:rPr>
        <w:t>executive</w:t>
      </w:r>
      <w:proofErr w:type="gramEnd"/>
      <w:r w:rsidRPr="002F43ED">
        <w:rPr>
          <w:rFonts w:ascii="Arial" w:hAnsi="Arial" w:cs="Arial"/>
          <w:color w:val="010000"/>
          <w:sz w:val="20"/>
        </w:rPr>
        <w:t xml:space="preserve"> members and 02 non-executive members). 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21"/>
        <w:gridCol w:w="2479"/>
        <w:gridCol w:w="1881"/>
        <w:gridCol w:w="2126"/>
        <w:gridCol w:w="2009"/>
      </w:tblGrid>
      <w:tr w:rsidR="00CE3841" w:rsidRPr="002F43ED" w14:paraId="4BC8A187" w14:textId="77777777" w:rsidTr="002F43ED">
        <w:tc>
          <w:tcPr>
            <w:tcW w:w="28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6DC3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7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B964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2042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29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3F0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 for the term of 2021-2025</w:t>
            </w:r>
          </w:p>
          <w:p w14:paraId="451EDB1C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50F8E8FA" w14:textId="77777777" w:rsidTr="002F43ED">
        <w:tc>
          <w:tcPr>
            <w:tcW w:w="28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9A882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275B8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ADC4D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2424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467A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CE3841" w:rsidRPr="002F43ED" w14:paraId="112F4A81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E95F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4711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BE1B8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Executive members of the Board of Directors</w:t>
            </w:r>
          </w:p>
        </w:tc>
      </w:tr>
      <w:tr w:rsidR="00CE3841" w:rsidRPr="002F43ED" w14:paraId="1BFD7615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9F79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CA66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Mr. Pham Thanh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7FCD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7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A890A" w14:textId="6710EAFF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11, 2021 (General Mandate No. 09/NQ-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11, 2021;</w:t>
            </w:r>
            <w:r w:rsidR="00CE3841" w:rsidRPr="002F43ED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2F43ED">
              <w:rPr>
                <w:rFonts w:ascii="Arial" w:hAnsi="Arial" w:cs="Arial"/>
                <w:color w:val="010000"/>
                <w:sz w:val="20"/>
              </w:rPr>
              <w:t>Resolution No. 10/NQ-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>D</w:t>
            </w:r>
            <w:r w:rsidRPr="002F43ED">
              <w:rPr>
                <w:rFonts w:ascii="Arial" w:hAnsi="Arial" w:cs="Arial"/>
                <w:color w:val="010000"/>
                <w:sz w:val="20"/>
              </w:rPr>
              <w:t>QT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11, 2021)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80DFC" w14:textId="77777777" w:rsidR="00452952" w:rsidRPr="002F43ED" w:rsidRDefault="00452952" w:rsidP="002F43E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6A13DB33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7CEE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A6F5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Mr. Vo Minh Duc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D87AF" w14:textId="1B4CBE89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Directors-cum-General Manager</w:t>
            </w:r>
          </w:p>
        </w:tc>
        <w:tc>
          <w:tcPr>
            <w:tcW w:w="117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B0FF4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FD324" w14:textId="77777777" w:rsidR="00452952" w:rsidRPr="002F43ED" w:rsidRDefault="00452952" w:rsidP="002F43E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365B4821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D2C8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08432" w14:textId="3E973DE1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Ms. Hoang Thi Ngoc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B03F2" w14:textId="18589CB0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Directors-cum-Deputy General Manager</w:t>
            </w:r>
          </w:p>
        </w:tc>
        <w:tc>
          <w:tcPr>
            <w:tcW w:w="117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3161C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3F6AE" w14:textId="77777777" w:rsidR="00452952" w:rsidRPr="002F43ED" w:rsidRDefault="00452952" w:rsidP="002F43E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2FAEA2F3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AE87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711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3F158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Non-executive members of the Board of Directors</w:t>
            </w:r>
          </w:p>
        </w:tc>
      </w:tr>
      <w:tr w:rsidR="00CE3841" w:rsidRPr="002F43ED" w14:paraId="628703C7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DFFE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FCAB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Mr. Phan Cong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FA67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3007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11, 2021 (General Mandate No. 09/NQ-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11, 2021)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6047E" w14:textId="77777777" w:rsidR="00452952" w:rsidRPr="002F43ED" w:rsidRDefault="00452952" w:rsidP="002F43E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37DC2439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8D75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ADE1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Mr. Nguyen Van Tuan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78B0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7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E320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11, 2021 (General Mandate No. 09/NQ-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11, 2021)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1711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28, 2023 (General Mandate No. 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December 28, 2023)</w:t>
            </w:r>
          </w:p>
        </w:tc>
      </w:tr>
      <w:tr w:rsidR="00CE3841" w:rsidRPr="002F43ED" w14:paraId="3D3F5BE0" w14:textId="77777777" w:rsidTr="002F43ED">
        <w:tc>
          <w:tcPr>
            <w:tcW w:w="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6604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E8A38" w14:textId="3202CC78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Mr. Nguyen Thanh Nam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974A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4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C797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28, 2023 (General Mandate No. 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December 28, 2023)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BB0ED" w14:textId="77777777" w:rsidR="00452952" w:rsidRPr="002F43ED" w:rsidRDefault="00452952" w:rsidP="002F43E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2B469E1" w14:textId="77777777" w:rsidR="00452952" w:rsidRPr="002F43ED" w:rsidRDefault="00CA6D0F" w:rsidP="002F43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Board Resolutions/Board Decisions</w:t>
      </w: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1"/>
        <w:gridCol w:w="1888"/>
        <w:gridCol w:w="1592"/>
        <w:gridCol w:w="7"/>
        <w:gridCol w:w="4658"/>
      </w:tblGrid>
      <w:tr w:rsidR="00452952" w:rsidRPr="002F43ED" w14:paraId="097E8452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EBDD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5F0E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47"/>
                <w:tab w:val="left" w:pos="169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Resolution/Decision No. </w:t>
            </w:r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74A79" w14:textId="1A428B05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Date of </w:t>
            </w:r>
            <w:r w:rsidR="00141511" w:rsidRPr="002F43ED">
              <w:rPr>
                <w:rFonts w:ascii="Arial" w:hAnsi="Arial" w:cs="Arial"/>
                <w:color w:val="010000"/>
                <w:sz w:val="20"/>
              </w:rPr>
              <w:t>promulgation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0D02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452952" w:rsidRPr="002F43ED" w14:paraId="0FAD5917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705F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4517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BEBA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Board Resolutions</w:t>
            </w:r>
          </w:p>
        </w:tc>
      </w:tr>
      <w:tr w:rsidR="00452952" w:rsidRPr="002F43ED" w14:paraId="57FC62C2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F89E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9D50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01/NQ-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F632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B028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7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task assignment to management leaders</w:t>
            </w:r>
          </w:p>
        </w:tc>
      </w:tr>
      <w:tr w:rsidR="00452952" w:rsidRPr="002F43ED" w14:paraId="6186523C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5A06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6F618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02/NQ-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BC16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829B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Meeting of the Board of Directors on March 27, 2023</w:t>
            </w:r>
          </w:p>
        </w:tc>
      </w:tr>
      <w:tr w:rsidR="00452952" w:rsidRPr="002F43ED" w14:paraId="47BC618F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DBD6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92BE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03/NQ-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6425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CD6E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appointment and task assignment to employees</w:t>
            </w:r>
          </w:p>
        </w:tc>
      </w:tr>
      <w:tr w:rsidR="00452952" w:rsidRPr="002F43ED" w14:paraId="2239E1F0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7937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171B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04/NQ-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4040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C0B4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production and business plan for 2023</w:t>
            </w:r>
          </w:p>
        </w:tc>
      </w:tr>
      <w:tr w:rsidR="00452952" w:rsidRPr="002F43ED" w14:paraId="7848A87C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D75A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83E3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8CCE8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9A7D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the Meeting of the Board of Directors on June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21, 2023</w:t>
            </w:r>
          </w:p>
        </w:tc>
      </w:tr>
      <w:tr w:rsidR="00452952" w:rsidRPr="002F43ED" w14:paraId="4BAC0915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4A4E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D54D8" w14:textId="306ADBEE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06/NQ-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CAC6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F8FC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452952" w:rsidRPr="002F43ED" w14:paraId="240CCD31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362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B79F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07/NQ-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2E5F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July 19,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D7B3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dividend payment of 2022</w:t>
            </w:r>
          </w:p>
        </w:tc>
      </w:tr>
      <w:tr w:rsidR="00452952" w:rsidRPr="002F43ED" w14:paraId="1DE27478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88CF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4DA7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08/NQ-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DCEF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8A08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adjustment to the production and business plan for 2023</w:t>
            </w:r>
          </w:p>
        </w:tc>
      </w:tr>
      <w:tr w:rsidR="00452952" w:rsidRPr="002F43ED" w14:paraId="7556BA7D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ADFE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BB51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09/NQ-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F4B5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8FDA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Meeting of the Board of Directors on September 12, 2023</w:t>
            </w:r>
          </w:p>
        </w:tc>
      </w:tr>
      <w:tr w:rsidR="00452952" w:rsidRPr="002F43ED" w14:paraId="066DF9F7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D45A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69F7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10/NQ-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16D9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12,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69C1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appointment of management leaders</w:t>
            </w:r>
          </w:p>
        </w:tc>
      </w:tr>
      <w:tr w:rsidR="00452952" w:rsidRPr="002F43ED" w14:paraId="20FBADBE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B3EA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EDF1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11/NQ-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2249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October 24,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2928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postponing the Extraordinary General Meeting of Shareholders 2023</w:t>
            </w:r>
          </w:p>
        </w:tc>
      </w:tr>
      <w:tr w:rsidR="00452952" w:rsidRPr="002F43ED" w14:paraId="6880B6DF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5192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1EF4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12/NQ-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5BDB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November 07,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C6C3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organization of the Extraordinary General Meeting of Shareholders 2023</w:t>
            </w:r>
          </w:p>
        </w:tc>
      </w:tr>
      <w:tr w:rsidR="00452952" w:rsidRPr="002F43ED" w14:paraId="048948BD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85F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53A3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71AC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A68F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the dissolution of the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KCS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Department of Da Nang Urban Environment Joint Stock Company</w:t>
            </w:r>
          </w:p>
        </w:tc>
      </w:tr>
      <w:tr w:rsidR="00452952" w:rsidRPr="002F43ED" w14:paraId="5AAFA416" w14:textId="77777777" w:rsidTr="002F43ED"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823F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7D7F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14/NQ-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</w:p>
        </w:tc>
        <w:tc>
          <w:tcPr>
            <w:tcW w:w="8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55C3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FDEB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Meeting of the Board of Directors on December 14, 2023</w:t>
            </w:r>
          </w:p>
        </w:tc>
      </w:tr>
      <w:tr w:rsidR="00A644B3" w:rsidRPr="002F43ED" w14:paraId="27904B17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877AB0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1E92A8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3912122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054E4A9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(Extraordinary General Mandate 2023)</w:t>
            </w:r>
          </w:p>
        </w:tc>
      </w:tr>
      <w:tr w:rsidR="00141511" w:rsidRPr="002F43ED" w14:paraId="70B0CB95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44C5BD5" w14:textId="16A8DEBF" w:rsidR="00141511" w:rsidRPr="002F43ED" w:rsidRDefault="00141511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4517" w:type="pct"/>
            <w:gridSpan w:val="4"/>
            <w:shd w:val="clear" w:color="auto" w:fill="auto"/>
            <w:vAlign w:val="center"/>
          </w:tcPr>
          <w:p w14:paraId="11D698CE" w14:textId="52E9A2D6" w:rsidR="00141511" w:rsidRPr="002F43ED" w:rsidRDefault="00141511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Board Decision</w:t>
            </w:r>
          </w:p>
        </w:tc>
      </w:tr>
      <w:tr w:rsidR="00A644B3" w:rsidRPr="002F43ED" w14:paraId="08A64DE2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C15E64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F3112C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01/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58AA515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04,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18FEF91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Procedure Value and the results of selecting a trash bin supplier for Lunar New Year 2023</w:t>
            </w:r>
          </w:p>
        </w:tc>
      </w:tr>
      <w:tr w:rsidR="00A644B3" w:rsidRPr="002F43ED" w14:paraId="7562230F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6F0693D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A63916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02/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8CDE9A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E8A296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the approval of the estimate and the unit providing the bidding package: Purchasing tires for production in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Q1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>/2023 and Lunar New Year 2023</w:t>
            </w:r>
          </w:p>
        </w:tc>
      </w:tr>
      <w:tr w:rsidR="00A644B3" w:rsidRPr="002F43ED" w14:paraId="1290037C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0E7F8D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E41929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03/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64A17FD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22B19AE5" w14:textId="49216522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</w:t>
            </w:r>
            <w:r w:rsidR="00141511" w:rsidRPr="002F43ED">
              <w:rPr>
                <w:rFonts w:ascii="Arial" w:hAnsi="Arial" w:cs="Arial"/>
                <w:color w:val="010000"/>
                <w:sz w:val="20"/>
              </w:rPr>
              <w:t>reserve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prices and liquidation methods of damaged and no</w:t>
            </w:r>
            <w:r w:rsidR="00141511" w:rsidRPr="002F43ED">
              <w:rPr>
                <w:rFonts w:ascii="Arial" w:hAnsi="Arial" w:cs="Arial"/>
                <w:color w:val="010000"/>
                <w:sz w:val="20"/>
              </w:rPr>
              <w:t>n-operating assets and vehicles</w:t>
            </w:r>
          </w:p>
        </w:tc>
      </w:tr>
      <w:tr w:rsidR="00A644B3" w:rsidRPr="002F43ED" w14:paraId="35519651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39E259A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B97337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04/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329D379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46B596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settlement for the project on completing the bidding package: Purchasing trash bins for Lunar New Year 2023 </w:t>
            </w:r>
          </w:p>
        </w:tc>
      </w:tr>
      <w:tr w:rsidR="00A644B3" w:rsidRPr="002F43ED" w14:paraId="02A83C07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1600695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8D6B04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05/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4F35AD6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January 27,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949E377" w14:textId="28C64C34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evaluation results of the Technical Proposal for the bidding package: Management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consulting for the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hazardous waste treatment zone”.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A644B3" w:rsidRPr="002F43ED" w14:paraId="4EEB2E76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B138C5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7FAECF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06/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4061EC5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07B53CD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payment value for the rental of dump trucks and excavators for excavating and transporting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garbages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at temporary gathering points to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Landfill in the Lunar New Year 2023</w:t>
            </w:r>
          </w:p>
        </w:tc>
      </w:tr>
      <w:tr w:rsidR="00A644B3" w:rsidRPr="002F43ED" w14:paraId="19AA0F2A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F624D7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942BDF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07/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407DE67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38FE951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promulgation of salary regulations for the Enterprise Business Services and Environmental Treatment Branch - Da Nang Urban Environment Joint Stock Company</w:t>
            </w:r>
          </w:p>
        </w:tc>
      </w:tr>
      <w:tr w:rsidR="00A644B3" w:rsidRPr="002F43ED" w14:paraId="44FDC4B6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C146B2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65F165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08/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28E93F1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1726C26E" w14:textId="46161B3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contractor selection result for bidding package: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Management consulting for the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hazardous waste treatment zone”.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A644B3" w:rsidRPr="002F43ED" w14:paraId="102733B7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670504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DC4D60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09/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7353149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549ED7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1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terminating the operation of Cam Le Environmental Enterprise</w:t>
            </w:r>
          </w:p>
        </w:tc>
      </w:tr>
      <w:tr w:rsidR="00A644B3" w:rsidRPr="002F43ED" w14:paraId="206BEAFE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4AF7AC4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1A98ED7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10/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77DBE27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498C24C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establishing Cam Le 1 Environmental Enterprise Branch - Da Nang Urban Environment Joint Stock Company</w:t>
            </w:r>
          </w:p>
        </w:tc>
      </w:tr>
      <w:tr w:rsidR="00A644B3" w:rsidRPr="002F43ED" w14:paraId="7FCF4B09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6722E00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FFA1B0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11/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78EBC03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073B0F8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establishing Cam Le 2 Environmental Enterprise Branch - Da Nang Urban Environment Joint Stock Company</w:t>
            </w:r>
          </w:p>
        </w:tc>
      </w:tr>
      <w:tr w:rsidR="00A644B3" w:rsidRPr="002F43ED" w14:paraId="3824E159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4E7EA3C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B5E384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12/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18A0CE1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6C0FE08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salary fund for employees and remuneration fund for managers in 2022</w:t>
            </w:r>
          </w:p>
        </w:tc>
      </w:tr>
      <w:tr w:rsidR="00A644B3" w:rsidRPr="002F43ED" w14:paraId="2F0F8FED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332944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66E03C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5941A2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1DBB21E2" w14:textId="72ACF8CD" w:rsidR="00A644B3" w:rsidRPr="002F43ED" w:rsidRDefault="005258F0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procurement v</w:t>
            </w:r>
            <w:r w:rsidR="00A644B3" w:rsidRPr="002F43ED">
              <w:rPr>
                <w:rFonts w:ascii="Arial" w:hAnsi="Arial" w:cs="Arial"/>
                <w:color w:val="010000"/>
                <w:sz w:val="20"/>
              </w:rPr>
              <w:t xml:space="preserve">alue and the results of selecting a bulldozer supplier at </w:t>
            </w:r>
            <w:proofErr w:type="spellStart"/>
            <w:r w:rsidR="00A644B3"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="00A644B3" w:rsidRPr="002F43ED">
              <w:rPr>
                <w:rFonts w:ascii="Arial" w:hAnsi="Arial" w:cs="Arial"/>
                <w:color w:val="010000"/>
                <w:sz w:val="20"/>
              </w:rPr>
              <w:t xml:space="preserve"> Son landfill</w:t>
            </w:r>
          </w:p>
        </w:tc>
      </w:tr>
      <w:tr w:rsidR="00A644B3" w:rsidRPr="002F43ED" w14:paraId="72B2D0A1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311531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AAE351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14/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1838482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42347D2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settlement for the project on completing the bidding package: Purchasing 10 garbage compactors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04m</w:t>
            </w:r>
            <w:r w:rsidRPr="002F43ED">
              <w:rPr>
                <w:rFonts w:ascii="Arial" w:hAnsi="Arial" w:cs="Arial"/>
                <w:color w:val="010000"/>
                <w:sz w:val="20"/>
                <w:vertAlign w:val="superscript"/>
              </w:rPr>
              <w:t>3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(1.5 tons) a pair of bins and lids and 04 garbage compactors of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07m</w:t>
            </w:r>
            <w:r w:rsidRPr="002F43ED">
              <w:rPr>
                <w:rFonts w:ascii="Arial" w:hAnsi="Arial" w:cs="Arial"/>
                <w:color w:val="010000"/>
                <w:sz w:val="20"/>
                <w:vertAlign w:val="superscript"/>
              </w:rPr>
              <w:t>3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(3.0 tons) with a pair of bins and lids </w:t>
            </w:r>
          </w:p>
        </w:tc>
      </w:tr>
      <w:tr w:rsidR="00A644B3" w:rsidRPr="002F43ED" w14:paraId="44529379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0FAB3E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CD4E29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15/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4E047DE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1D5E438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the expected time, agenda to hold the Annual General Meeting of Shareholders 2023 and establish the Organizing Committee of the Annual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General Meeting of Shareholders 2023</w:t>
            </w:r>
          </w:p>
        </w:tc>
      </w:tr>
      <w:tr w:rsidR="00A644B3" w:rsidRPr="002F43ED" w14:paraId="4D6FD724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EF0709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91BE5F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16/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1E52D6E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6B0C2EE4" w14:textId="66DB9B74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establishing the Shareholder's </w:t>
            </w:r>
            <w:r w:rsidR="00A623B6" w:rsidRPr="002F43ED">
              <w:rPr>
                <w:rFonts w:ascii="Arial" w:hAnsi="Arial" w:cs="Arial"/>
                <w:color w:val="010000"/>
                <w:sz w:val="20"/>
              </w:rPr>
              <w:t>Eligibility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Verification Committee for the Annual General Meeting of Shareholders 2023</w:t>
            </w:r>
          </w:p>
        </w:tc>
      </w:tr>
      <w:tr w:rsidR="00A644B3" w:rsidRPr="002F43ED" w14:paraId="648A6100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69D52B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C7B6A7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17/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55AFEFE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99281CC" w14:textId="41BD56DF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adjustment to the plan on selecting contractor for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</w:t>
            </w:r>
            <w:r w:rsidR="00A623B6" w:rsidRPr="002F43ED">
              <w:rPr>
                <w:rFonts w:ascii="Arial" w:hAnsi="Arial" w:cs="Arial"/>
                <w:color w:val="010000"/>
                <w:sz w:val="20"/>
              </w:rPr>
              <w:t xml:space="preserve"> hazardous waste treatment zone</w:t>
            </w:r>
          </w:p>
        </w:tc>
      </w:tr>
      <w:tr w:rsidR="00A644B3" w:rsidRPr="002F43ED" w14:paraId="0F57D6F1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BB81A7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0DB019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18/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7CD8116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0821AF8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settlement for the project on purchasing 01 Komatsu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D60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bulldozer.</w:t>
            </w:r>
          </w:p>
        </w:tc>
      </w:tr>
      <w:tr w:rsidR="00A644B3" w:rsidRPr="002F43ED" w14:paraId="09447A7B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37DD898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8F2FAA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19/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2C86D25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4B409FE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bidding dossier for Bidding Package: Consulting on making construction drawings and estimates for the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hazardous waste treatment zone.” </w:t>
            </w:r>
          </w:p>
        </w:tc>
      </w:tr>
      <w:tr w:rsidR="00A644B3" w:rsidRPr="002F43ED" w14:paraId="421BE442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231B6E5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E63E4A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20/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947C29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August 30,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210118AA" w14:textId="11DD343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evaluation results of the Technical Proposal for the Bidding Package: Consulting on making construction drawings and estimates for the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hazardous waste treatment zone.”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A644B3" w:rsidRPr="002F43ED" w14:paraId="6B20B7A3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4310A22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029746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21/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163832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08,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61AAA8F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adjusting the time to terminate the operation of Cam Le Environmental Enterprise Branch</w:t>
            </w:r>
          </w:p>
        </w:tc>
      </w:tr>
      <w:tr w:rsidR="00A644B3" w:rsidRPr="002F43ED" w14:paraId="6E7ED761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6131DE7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12FD3E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22/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32E0C42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20,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73D28680" w14:textId="39F85101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expected time, agenda to hold the Extraordinary General Meeting of Shareholders 2023 and establish</w:t>
            </w:r>
            <w:r w:rsidR="00A623B6" w:rsidRPr="002F43ED">
              <w:rPr>
                <w:rFonts w:ascii="Arial" w:hAnsi="Arial" w:cs="Arial"/>
                <w:color w:val="010000"/>
                <w:sz w:val="20"/>
              </w:rPr>
              <w:t>ing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the Organizing Committee of the Extraordinary General Meeting of Shareholders 2023</w:t>
            </w:r>
          </w:p>
        </w:tc>
      </w:tr>
      <w:tr w:rsidR="00A644B3" w:rsidRPr="002F43ED" w14:paraId="782A397D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1319A03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9255C0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23/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948CC9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20,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48DD9858" w14:textId="6689C27F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establishing the Shareholder's </w:t>
            </w:r>
            <w:r w:rsidR="00A623B6" w:rsidRPr="002F43ED">
              <w:rPr>
                <w:rFonts w:ascii="Arial" w:hAnsi="Arial" w:cs="Arial"/>
                <w:color w:val="010000"/>
                <w:sz w:val="20"/>
              </w:rPr>
              <w:t>Eligibility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Verification Committee for the Extraordinary General Meeting of Shareholders 2023</w:t>
            </w:r>
          </w:p>
        </w:tc>
      </w:tr>
      <w:tr w:rsidR="00A644B3" w:rsidRPr="002F43ED" w14:paraId="0D76333C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06EC623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581219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24/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35F3560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22,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33759A0" w14:textId="3593BED8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contractor selection result for bidding package: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Consulting on making construction drawings and estimates for the Project “Investment in upgrading and expanding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Son ha</w:t>
            </w:r>
            <w:r w:rsidR="00A623B6" w:rsidRPr="002F43ED">
              <w:rPr>
                <w:rFonts w:ascii="Arial" w:hAnsi="Arial" w:cs="Arial"/>
                <w:color w:val="010000"/>
                <w:sz w:val="20"/>
              </w:rPr>
              <w:t>zardous waste treatment zone.”</w:t>
            </w:r>
          </w:p>
        </w:tc>
      </w:tr>
      <w:tr w:rsidR="00A644B3" w:rsidRPr="002F43ED" w14:paraId="7D94FA51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44C9D27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0D9C69E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25/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4497F67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October 10,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14D65559" w14:textId="6B4BF25B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</w:t>
            </w:r>
            <w:r w:rsidR="005258F0" w:rsidRPr="002F43ED">
              <w:rPr>
                <w:rFonts w:ascii="Arial" w:hAnsi="Arial" w:cs="Arial"/>
                <w:color w:val="010000"/>
                <w:sz w:val="20"/>
              </w:rPr>
              <w:t>reverse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prices and liquidation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methods of damaged and non-operating assets</w:t>
            </w:r>
          </w:p>
        </w:tc>
      </w:tr>
      <w:tr w:rsidR="00A644B3" w:rsidRPr="002F43ED" w14:paraId="3257C47A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753DE1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26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77C5BD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26/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8DC437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November 07,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0515D9F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bidding package “Hiring to perform public environmental sanitation service items in Da Nang City”</w:t>
            </w:r>
          </w:p>
        </w:tc>
      </w:tr>
      <w:tr w:rsidR="00A644B3" w:rsidRPr="002F43ED" w14:paraId="6863F4F5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6C195DC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430676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27/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6FFAA8E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November 28,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7E2EE71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the approval of the Procurement Estimate and the results of selecting contractor to provide the Bidding Package: Procurement of labor protection in 2024</w:t>
            </w:r>
          </w:p>
        </w:tc>
      </w:tr>
      <w:tr w:rsidR="00A644B3" w:rsidRPr="002F43ED" w14:paraId="5629945E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DB93D3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66F05A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28/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0C38D63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7B7F1A87" w14:textId="63C03486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adjustment to </w:t>
            </w:r>
            <w:r w:rsidR="00821ABE" w:rsidRPr="002F43ED">
              <w:rPr>
                <w:rFonts w:ascii="Arial" w:hAnsi="Arial" w:cs="Arial"/>
                <w:color w:val="010000"/>
                <w:sz w:val="20"/>
              </w:rPr>
              <w:t>reverse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prices and methods of liquidation methods of damaged and non-operating assets</w:t>
            </w:r>
          </w:p>
        </w:tc>
      </w:tr>
      <w:tr w:rsidR="00A644B3" w:rsidRPr="002F43ED" w14:paraId="1EFFAEC3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142DC69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B27A28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29/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7A923C6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08,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572419D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promulgating labor unit costs and fuel norms for waste collection and transportation in Da Nang City</w:t>
            </w:r>
          </w:p>
        </w:tc>
      </w:tr>
      <w:tr w:rsidR="00A644B3" w:rsidRPr="002F43ED" w14:paraId="76DA851C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51E0330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112524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30/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56EA8917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7E9A0C6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quantity, estimated value and form of purchasing trash bins for regular waste collection in festivals and the Lunar New Year 2024</w:t>
            </w:r>
          </w:p>
        </w:tc>
      </w:tr>
      <w:tr w:rsidR="00A644B3" w:rsidRPr="002F43ED" w14:paraId="492F4B2F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38317E4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DC6546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31/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1CA1528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14,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73E8E893" w14:textId="42D3A68F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On approving the adjustment to </w:t>
            </w:r>
            <w:r w:rsidR="00821ABE" w:rsidRPr="002F43ED">
              <w:rPr>
                <w:rFonts w:ascii="Arial" w:hAnsi="Arial" w:cs="Arial"/>
                <w:color w:val="010000"/>
                <w:sz w:val="20"/>
              </w:rPr>
              <w:t>reverse</w:t>
            </w:r>
            <w:r w:rsidRPr="002F43ED">
              <w:rPr>
                <w:rFonts w:ascii="Arial" w:hAnsi="Arial" w:cs="Arial"/>
                <w:color w:val="010000"/>
                <w:sz w:val="20"/>
              </w:rPr>
              <w:t xml:space="preserve"> prices and methods of liquidation methods of damaged and non-operating assets (2nd time)</w:t>
            </w:r>
          </w:p>
        </w:tc>
      </w:tr>
      <w:tr w:rsidR="00A644B3" w:rsidRPr="002F43ED" w14:paraId="23671006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3664269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B2A150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32/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587565A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22,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2ACA067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contractor selection plan for the bidding package: Hiring to perform environmental sanitation public service items in Da Nang City</w:t>
            </w:r>
          </w:p>
        </w:tc>
      </w:tr>
      <w:tr w:rsidR="00A644B3" w:rsidRPr="002F43ED" w14:paraId="51CD8F0C" w14:textId="77777777" w:rsidTr="002F43ED">
        <w:tblPrEx>
          <w:tblLook w:val="04A0" w:firstRow="1" w:lastRow="0" w:firstColumn="1" w:lastColumn="0" w:noHBand="0" w:noVBand="1"/>
        </w:tblPrEx>
        <w:tc>
          <w:tcPr>
            <w:tcW w:w="483" w:type="pct"/>
            <w:shd w:val="clear" w:color="auto" w:fill="auto"/>
            <w:vAlign w:val="center"/>
          </w:tcPr>
          <w:p w14:paraId="43DE754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845AFA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33/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QD-HDQT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</w:tcPr>
          <w:p w14:paraId="3470A6D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587" w:type="pct"/>
            <w:gridSpan w:val="2"/>
            <w:shd w:val="clear" w:color="auto" w:fill="auto"/>
            <w:vAlign w:val="center"/>
          </w:tcPr>
          <w:p w14:paraId="60BD1B4F" w14:textId="41F48D3D" w:rsidR="00A644B3" w:rsidRPr="002F43ED" w:rsidRDefault="005258F0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On approving the procurement</w:t>
            </w:r>
            <w:r w:rsidR="00A644B3" w:rsidRPr="002F43ED">
              <w:rPr>
                <w:rFonts w:ascii="Arial" w:hAnsi="Arial" w:cs="Arial"/>
                <w:color w:val="010000"/>
                <w:sz w:val="20"/>
              </w:rPr>
              <w:t xml:space="preserve"> value and the results of selecting a trash bin supplier for regular waste collection in festivals and the Lunar New Year 2024</w:t>
            </w:r>
          </w:p>
        </w:tc>
      </w:tr>
    </w:tbl>
    <w:p w14:paraId="4E20A7DF" w14:textId="77777777" w:rsidR="00452952" w:rsidRPr="002F43ED" w:rsidRDefault="00CA6D0F" w:rsidP="002F43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The Supervisory Board</w:t>
      </w:r>
    </w:p>
    <w:p w14:paraId="55D4FF49" w14:textId="77777777" w:rsidR="00452952" w:rsidRPr="002F43ED" w:rsidRDefault="00CA6D0F" w:rsidP="002F43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Information about the members of the Supervisory Board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2665"/>
        <w:gridCol w:w="1709"/>
        <w:gridCol w:w="2321"/>
        <w:gridCol w:w="1830"/>
      </w:tblGrid>
      <w:tr w:rsidR="00452952" w:rsidRPr="002F43ED" w14:paraId="6F771439" w14:textId="77777777" w:rsidTr="002F43ED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2753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80683" w14:textId="3B3F7A2E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EC4A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A23B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 (in the term of 2021-2025)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7F0A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452952" w:rsidRPr="002F43ED" w14:paraId="2C1C90E4" w14:textId="77777777" w:rsidTr="002F43ED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FB05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C72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Ms. Vo Thi Man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1234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E55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Appointed on June 11, 2021</w:t>
            </w:r>
          </w:p>
          <w:p w14:paraId="40510B9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(General Mandate No.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09/NQ-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11, 2021)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5D44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Bachelor of Economics majoring in Accounting</w:t>
            </w:r>
          </w:p>
        </w:tc>
      </w:tr>
      <w:tr w:rsidR="00452952" w:rsidRPr="002F43ED" w14:paraId="0F51A9CE" w14:textId="77777777" w:rsidTr="002F43ED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F350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2FAC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Ms. Le Thi Hong Thuy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A9F7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25C84" w14:textId="5CA2C1F6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Dismissed on December 28, 2023 (General Mandate No. 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December 28, 2023)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427A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452952" w:rsidRPr="002F43ED" w14:paraId="2BD1E1A4" w14:textId="77777777" w:rsidTr="002F43ED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BF48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12E8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Ms. Huynh Thi Thanh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27CBC" w14:textId="46EC4896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7F8A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Appointed on June 29, 2022</w:t>
            </w:r>
          </w:p>
          <w:p w14:paraId="583B465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(General Mandate No. 07/NQ-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June 29, 2022)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158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Business Administration Master of Business &amp; Human Resource Management</w:t>
            </w:r>
          </w:p>
        </w:tc>
      </w:tr>
      <w:tr w:rsidR="00452952" w:rsidRPr="002F43ED" w14:paraId="7D3C086C" w14:textId="77777777" w:rsidTr="002F43ED">
        <w:tc>
          <w:tcPr>
            <w:tcW w:w="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A255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6A55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Ms. Phan Nguyen Truc Ly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1B95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F59E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Dismissed on December 28, 2023 (General Mandate No. 15/NQ-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DHDCD</w:t>
            </w:r>
            <w:proofErr w:type="spellEnd"/>
            <w:r w:rsidRPr="002F43ED">
              <w:rPr>
                <w:rFonts w:ascii="Arial" w:hAnsi="Arial" w:cs="Arial"/>
                <w:color w:val="010000"/>
                <w:sz w:val="20"/>
              </w:rPr>
              <w:t xml:space="preserve"> dated December 28, 2023)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8C7F7" w14:textId="3CF48893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89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</w:t>
            </w:r>
            <w:r w:rsidR="005258F0" w:rsidRPr="002F43ED">
              <w:rPr>
                <w:rFonts w:ascii="Arial" w:hAnsi="Arial" w:cs="Arial"/>
                <w:color w:val="010000"/>
                <w:sz w:val="20"/>
              </w:rPr>
              <w:t xml:space="preserve">chelor of Economics majoring in </w:t>
            </w:r>
            <w:r w:rsidRPr="002F43ED">
              <w:rPr>
                <w:rFonts w:ascii="Arial" w:hAnsi="Arial" w:cs="Arial"/>
                <w:color w:val="010000"/>
                <w:sz w:val="20"/>
              </w:rPr>
              <w:t>Accounting</w:t>
            </w:r>
            <w:r w:rsidRPr="002F43ED">
              <w:rPr>
                <w:rFonts w:ascii="Arial" w:hAnsi="Arial" w:cs="Arial"/>
                <w:color w:val="010000"/>
                <w:sz w:val="20"/>
              </w:rPr>
              <w:tab/>
            </w:r>
          </w:p>
        </w:tc>
      </w:tr>
    </w:tbl>
    <w:p w14:paraId="031C1232" w14:textId="77777777" w:rsidR="00452952" w:rsidRPr="002F43ED" w:rsidRDefault="00CA6D0F" w:rsidP="002F43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7"/>
        <w:gridCol w:w="2369"/>
        <w:gridCol w:w="1489"/>
        <w:gridCol w:w="2986"/>
        <w:gridCol w:w="1425"/>
      </w:tblGrid>
      <w:tr w:rsidR="00452952" w:rsidRPr="002F43ED" w14:paraId="4F0D1866" w14:textId="77777777" w:rsidTr="002F43ED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2BE7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28F5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1C37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565C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701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452952" w:rsidRPr="002F43ED" w14:paraId="1D545310" w14:textId="77777777" w:rsidTr="002F43ED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DD14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3656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Vo Minh Duc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689A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14, 1972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C501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A776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June 11, 2021 </w:t>
            </w:r>
          </w:p>
        </w:tc>
      </w:tr>
      <w:tr w:rsidR="00452952" w:rsidRPr="002F43ED" w14:paraId="2A723CFE" w14:textId="77777777" w:rsidTr="002F43ED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344B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FC0E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Vo Thi Huynh Trang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108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55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August 02, 1975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BC901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Foreign Language and Economics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B33E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July 10, 2019</w:t>
            </w:r>
          </w:p>
        </w:tc>
      </w:tr>
      <w:tr w:rsidR="00452952" w:rsidRPr="002F43ED" w14:paraId="54CB33DC" w14:textId="77777777" w:rsidTr="002F43ED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B89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823F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Hoang Thi Ngoc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7991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December 19, 1979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9A8C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Master of Ecology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DB45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11, 2021</w:t>
            </w:r>
          </w:p>
        </w:tc>
      </w:tr>
      <w:tr w:rsidR="00452952" w:rsidRPr="002F43ED" w14:paraId="7C8D741B" w14:textId="77777777" w:rsidTr="002F43ED">
        <w:tc>
          <w:tcPr>
            <w:tcW w:w="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1594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9B1B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Nguyen Dang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3553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July 01, 1983</w:t>
            </w:r>
          </w:p>
        </w:tc>
        <w:tc>
          <w:tcPr>
            <w:tcW w:w="16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88DA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Biology - Environment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FDAE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17, 2022</w:t>
            </w:r>
          </w:p>
        </w:tc>
      </w:tr>
    </w:tbl>
    <w:p w14:paraId="59AC25D2" w14:textId="77777777" w:rsidR="00452952" w:rsidRPr="002F43ED" w:rsidRDefault="00CA6D0F" w:rsidP="002F43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Person in charge of the Company’s accounting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"/>
        <w:gridCol w:w="2559"/>
        <w:gridCol w:w="1457"/>
        <w:gridCol w:w="3069"/>
        <w:gridCol w:w="1228"/>
      </w:tblGrid>
      <w:tr w:rsidR="00452952" w:rsidRPr="002F43ED" w14:paraId="0F9564D4" w14:textId="77777777" w:rsidTr="002F43E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3C66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014F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151F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29C2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DE7E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452952" w:rsidRPr="002F43ED" w14:paraId="66D681BC" w14:textId="77777777" w:rsidTr="002F43E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9D46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781B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Diep Nguyen The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8FA3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September 14, 1975</w:t>
            </w:r>
          </w:p>
        </w:tc>
        <w:tc>
          <w:tcPr>
            <w:tcW w:w="17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3DF8F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Bachelor of Economics majoring in Accounting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420A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June 14, 2021</w:t>
            </w:r>
          </w:p>
        </w:tc>
      </w:tr>
    </w:tbl>
    <w:p w14:paraId="4E3BF0EC" w14:textId="77777777" w:rsidR="00452952" w:rsidRPr="002F43ED" w:rsidRDefault="00CA6D0F" w:rsidP="002F43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Training on corporate governance</w:t>
      </w:r>
    </w:p>
    <w:p w14:paraId="6C966F97" w14:textId="77777777" w:rsidR="00452952" w:rsidRPr="002F43ED" w:rsidRDefault="00CA6D0F" w:rsidP="002F43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lastRenderedPageBreak/>
        <w:t>List of affiliated persons of the public company</w:t>
      </w:r>
    </w:p>
    <w:p w14:paraId="6243D63C" w14:textId="77777777" w:rsidR="00452952" w:rsidRPr="002F43ED" w:rsidRDefault="00CA6D0F" w:rsidP="002F43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None</w:t>
      </w:r>
    </w:p>
    <w:p w14:paraId="5F7EA8AB" w14:textId="77777777" w:rsidR="00452952" w:rsidRPr="002F43ED" w:rsidRDefault="00CA6D0F" w:rsidP="002F43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of the Company, affiliated persons of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and subsidiaries, companies controlled by the Company: None</w:t>
      </w:r>
    </w:p>
    <w:p w14:paraId="19197F0A" w14:textId="77777777" w:rsidR="00452952" w:rsidRPr="002F43ED" w:rsidRDefault="00CA6D0F" w:rsidP="002F43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022B7116" w14:textId="77777777" w:rsidR="00452952" w:rsidRPr="002F43ED" w:rsidRDefault="00CA6D0F" w:rsidP="002F43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Share transactions between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</w:p>
    <w:p w14:paraId="579E1349" w14:textId="77777777" w:rsidR="00452952" w:rsidRPr="002F43ED" w:rsidRDefault="00CA6D0F" w:rsidP="002F43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Transactions between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and affiliated persons on the Company’s shares: (Appendix 03 is attached)</w:t>
      </w:r>
    </w:p>
    <w:p w14:paraId="6656BD7F" w14:textId="77777777" w:rsidR="00452952" w:rsidRPr="002F43ED" w:rsidRDefault="00CA6D0F" w:rsidP="002F43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3"/>
          <w:tab w:val="left" w:pos="1221"/>
          <w:tab w:val="lef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>Other significant issues: None</w:t>
      </w:r>
    </w:p>
    <w:p w14:paraId="28B0AA26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3"/>
          <w:tab w:val="left" w:pos="1221"/>
          <w:tab w:val="left" w:pos="75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Appendix 03: Transactions between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2F43ED">
        <w:rPr>
          <w:rFonts w:ascii="Arial" w:hAnsi="Arial" w:cs="Arial"/>
          <w:color w:val="010000"/>
          <w:sz w:val="20"/>
        </w:rPr>
        <w:t>PDMR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on the Company's shares</w:t>
      </w:r>
    </w:p>
    <w:p w14:paraId="1C7C34B2" w14:textId="77777777" w:rsidR="00452952" w:rsidRPr="002F43ED" w:rsidRDefault="00CA6D0F" w:rsidP="002F43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43ED">
        <w:rPr>
          <w:rFonts w:ascii="Arial" w:hAnsi="Arial" w:cs="Arial"/>
          <w:color w:val="010000"/>
          <w:sz w:val="20"/>
        </w:rPr>
        <w:t xml:space="preserve"> (Promulgated with Report No. 02/BC-</w:t>
      </w:r>
      <w:proofErr w:type="spellStart"/>
      <w:r w:rsidRPr="002F43ED">
        <w:rPr>
          <w:rFonts w:ascii="Arial" w:hAnsi="Arial" w:cs="Arial"/>
          <w:color w:val="010000"/>
          <w:sz w:val="20"/>
        </w:rPr>
        <w:t>HDQT</w:t>
      </w:r>
      <w:proofErr w:type="spellEnd"/>
      <w:r w:rsidRPr="002F43ED">
        <w:rPr>
          <w:rFonts w:ascii="Arial" w:hAnsi="Arial" w:cs="Arial"/>
          <w:color w:val="010000"/>
          <w:sz w:val="20"/>
        </w:rPr>
        <w:t xml:space="preserve"> dated January 8, 2024) </w:t>
      </w: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"/>
        <w:gridCol w:w="2184"/>
        <w:gridCol w:w="1077"/>
        <w:gridCol w:w="911"/>
        <w:gridCol w:w="1044"/>
        <w:gridCol w:w="911"/>
        <w:gridCol w:w="1044"/>
        <w:gridCol w:w="1513"/>
      </w:tblGrid>
      <w:tr w:rsidR="00452952" w:rsidRPr="002F43ED" w14:paraId="0240E685" w14:textId="77777777" w:rsidTr="002F43ED">
        <w:tc>
          <w:tcPr>
            <w:tcW w:w="18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396D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E544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5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4EF88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Relations with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PMDR</w:t>
            </w:r>
            <w:proofErr w:type="spellEnd"/>
          </w:p>
        </w:tc>
        <w:tc>
          <w:tcPr>
            <w:tcW w:w="10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5FAE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7B9E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83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4878D" w14:textId="41C6D1AE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Reasons for increase or decrease (buy, sell, convert, reward</w:t>
            </w:r>
            <w:proofErr w:type="gramStart"/>
            <w:r w:rsidRPr="002F43ED">
              <w:rPr>
                <w:rFonts w:ascii="Arial" w:hAnsi="Arial" w:cs="Arial"/>
                <w:color w:val="010000"/>
                <w:sz w:val="20"/>
              </w:rPr>
              <w:t>,</w:t>
            </w:r>
            <w:r w:rsidR="00CE3841" w:rsidRPr="002F43ED">
              <w:rPr>
                <w:rFonts w:ascii="Arial" w:hAnsi="Arial" w:cs="Arial"/>
                <w:color w:val="010000"/>
                <w:sz w:val="20"/>
              </w:rPr>
              <w:t>.</w:t>
            </w:r>
            <w:r w:rsidRPr="002F43ED">
              <w:rPr>
                <w:rFonts w:ascii="Arial" w:hAnsi="Arial" w:cs="Arial"/>
                <w:color w:val="010000"/>
                <w:sz w:val="20"/>
              </w:rPr>
              <w:t>..</w:t>
            </w:r>
            <w:proofErr w:type="gramEnd"/>
            <w:r w:rsidRPr="002F43ED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CE3841" w:rsidRPr="002F43ED" w14:paraId="1DD50CEC" w14:textId="77777777" w:rsidTr="002F43ED">
        <w:tc>
          <w:tcPr>
            <w:tcW w:w="18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83BEF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FFB79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F0B8E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AFBB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746A5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D88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8BE8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83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1E619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3841" w:rsidRPr="002F43ED" w14:paraId="1C844CF2" w14:textId="77777777" w:rsidTr="002F43ED">
        <w:tc>
          <w:tcPr>
            <w:tcW w:w="18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D8A4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1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ED01C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Nguyen Van Tuan</w:t>
            </w:r>
          </w:p>
        </w:tc>
        <w:tc>
          <w:tcPr>
            <w:tcW w:w="5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2A7D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E1C5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391,406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19CF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6.78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F1FB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1,163,393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FCE7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20.15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FE300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(June 23, 2023)</w:t>
            </w:r>
          </w:p>
        </w:tc>
      </w:tr>
      <w:tr w:rsidR="00CE3841" w:rsidRPr="002F43ED" w14:paraId="5B90ECEF" w14:textId="77777777" w:rsidTr="002F43ED">
        <w:tc>
          <w:tcPr>
            <w:tcW w:w="18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8A081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23E5F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F7D41" w14:textId="77777777" w:rsidR="00452952" w:rsidRPr="002F43ED" w:rsidRDefault="00452952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5100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1,163,393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518EA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20.15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99536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E080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75627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The selling of shares (August 22, 2023)</w:t>
            </w:r>
          </w:p>
        </w:tc>
      </w:tr>
      <w:tr w:rsidR="00CE3841" w:rsidRPr="002F43ED" w14:paraId="77C9D607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E73B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982EE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Vietnam Environment Corporation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0A354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69033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771,987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6E7B2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13.37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3521B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1C9B9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4980D" w14:textId="77777777" w:rsidR="00452952" w:rsidRPr="002F43ED" w:rsidRDefault="00CA6D0F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The selling of shares (June 23, 2023)</w:t>
            </w:r>
          </w:p>
        </w:tc>
      </w:tr>
      <w:tr w:rsidR="00CE3841" w:rsidRPr="002F43ED" w14:paraId="5A041D2A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4CA4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93E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Da Nang Environmental Services Joint Stock Company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4245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7F1A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D48C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D3F2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771,987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D6F1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13.37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CE6E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17, 2023)</w:t>
            </w:r>
          </w:p>
        </w:tc>
      </w:tr>
      <w:tr w:rsidR="00CE3841" w:rsidRPr="002F43ED" w14:paraId="427B4D62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FB2E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EBE7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Vo Minh Duc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E2C8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Directors-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cum-General Manager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357BA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3,900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9382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0.068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C629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61,625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E678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1.0675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6CD3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Additional share purchase (August 22, </w:t>
            </w: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2023)</w:t>
            </w:r>
          </w:p>
        </w:tc>
      </w:tr>
      <w:tr w:rsidR="00CE3841" w:rsidRPr="002F43ED" w14:paraId="35F41D71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48E5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6062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Hoang Thi Ngoc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Hieu</w:t>
            </w:r>
            <w:proofErr w:type="spellEnd"/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7293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Directors-cum-Deputy General Manager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4079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3,300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541B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0.057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7EDD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32,162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C267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0.557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BDF5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22, 2023)</w:t>
            </w:r>
          </w:p>
        </w:tc>
      </w:tr>
      <w:tr w:rsidR="00CE3841" w:rsidRPr="002F43ED" w14:paraId="0363E508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A562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8422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Phan Cong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DC0B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43C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2,500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66AF5" w14:textId="77777777" w:rsidR="00A644B3" w:rsidRPr="002F43ED" w:rsidRDefault="00A644B3" w:rsidP="002F43E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1E7A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31,362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204A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0.543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88F7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22, 2023)</w:t>
            </w:r>
          </w:p>
        </w:tc>
      </w:tr>
      <w:tr w:rsidR="00CE3841" w:rsidRPr="002F43ED" w14:paraId="0862A7BA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6048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77CD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Nguyen Dang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E065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1D2B9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2,700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DB64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0.047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7C9E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60,425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91DD2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1.0465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9F40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22, 2023)</w:t>
            </w:r>
          </w:p>
        </w:tc>
      </w:tr>
      <w:tr w:rsidR="00CE3841" w:rsidRPr="002F43ED" w14:paraId="3A89C158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94A7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B4E9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Vo Thi Huynh Trang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1CA25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271C0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29894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4710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86,587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19B3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0CC4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22, 2023)</w:t>
            </w:r>
          </w:p>
        </w:tc>
      </w:tr>
      <w:tr w:rsidR="00CE3841" w:rsidRPr="002F43ED" w14:paraId="2A66598A" w14:textId="77777777" w:rsidTr="002F43ED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B28FB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0011E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 xml:space="preserve">Le Thi Kim </w:t>
            </w:r>
            <w:proofErr w:type="spellStart"/>
            <w:r w:rsidRPr="002F43ED">
              <w:rPr>
                <w:rFonts w:ascii="Arial" w:hAnsi="Arial" w:cs="Arial"/>
                <w:color w:val="010000"/>
                <w:sz w:val="20"/>
              </w:rPr>
              <w:t>Nguyet</w:t>
            </w:r>
            <w:proofErr w:type="spellEnd"/>
          </w:p>
        </w:tc>
        <w:tc>
          <w:tcPr>
            <w:tcW w:w="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7D73C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Chair of the Board of Directors’ wife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4AC66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67AED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6C6F1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72,157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AD428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1.25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DCBF" w14:textId="77777777" w:rsidR="00A644B3" w:rsidRPr="002F43ED" w:rsidRDefault="00A644B3" w:rsidP="002F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F43ED">
              <w:rPr>
                <w:rFonts w:ascii="Arial" w:hAnsi="Arial" w:cs="Arial"/>
                <w:color w:val="010000"/>
                <w:sz w:val="20"/>
              </w:rPr>
              <w:t>Additional share purchase (August 22, 2023)</w:t>
            </w:r>
          </w:p>
        </w:tc>
      </w:tr>
    </w:tbl>
    <w:p w14:paraId="3385C7EB" w14:textId="77777777" w:rsidR="00452952" w:rsidRPr="002F43ED" w:rsidRDefault="00452952" w:rsidP="002F43ED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52952" w:rsidRPr="002F43ED" w:rsidSect="002F43ED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FFF"/>
    <w:multiLevelType w:val="multilevel"/>
    <w:tmpl w:val="E988B340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303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35241D"/>
    <w:multiLevelType w:val="multilevel"/>
    <w:tmpl w:val="4B824D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303C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37567D"/>
    <w:multiLevelType w:val="multilevel"/>
    <w:tmpl w:val="916694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3CC"/>
    <w:multiLevelType w:val="multilevel"/>
    <w:tmpl w:val="E9CE377C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5228"/>
    <w:multiLevelType w:val="multilevel"/>
    <w:tmpl w:val="084A3D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6303C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7C49C2"/>
    <w:multiLevelType w:val="multilevel"/>
    <w:tmpl w:val="873EE2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1C6BFA"/>
    <w:multiLevelType w:val="multilevel"/>
    <w:tmpl w:val="AA9EE9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AF38F6"/>
    <w:multiLevelType w:val="multilevel"/>
    <w:tmpl w:val="93B85E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6303C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795031"/>
    <w:multiLevelType w:val="multilevel"/>
    <w:tmpl w:val="41A6D9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2"/>
    <w:rsid w:val="00051CB8"/>
    <w:rsid w:val="00141511"/>
    <w:rsid w:val="002F43ED"/>
    <w:rsid w:val="00452952"/>
    <w:rsid w:val="00463792"/>
    <w:rsid w:val="005258F0"/>
    <w:rsid w:val="00667CFD"/>
    <w:rsid w:val="006907F6"/>
    <w:rsid w:val="00821ABE"/>
    <w:rsid w:val="009058A5"/>
    <w:rsid w:val="00A356C2"/>
    <w:rsid w:val="00A623B6"/>
    <w:rsid w:val="00A644B3"/>
    <w:rsid w:val="00C40D8D"/>
    <w:rsid w:val="00CA6D0F"/>
    <w:rsid w:val="00C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FA61A"/>
  <w15:docId w15:val="{EAD02886-4967-4BBD-80E0-D965A21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CA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mtdt@danang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xZk76xh3Bv84l1bU/68IwtT5A==">CgMxLjA4AHIhMUFsRGhHV3J6WlgzdFYxbWQ1cDlFZXFhRlVkV0xuX1pP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Thu Giang</cp:lastModifiedBy>
  <cp:revision>13</cp:revision>
  <dcterms:created xsi:type="dcterms:W3CDTF">2024-01-19T03:01:00Z</dcterms:created>
  <dcterms:modified xsi:type="dcterms:W3CDTF">2024-01-23T07:50:00Z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7106fd040f8fce28a81ac0d743663994ccccdecf3a1dcb85aee5e8878f9c45fb</vt:lpwstr>
  </property>
</Properties>
</file>