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21C3" w14:textId="11A598E3" w:rsidR="00885606" w:rsidRPr="00C261AB" w:rsidRDefault="00393E25" w:rsidP="00F25D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261AB">
        <w:rPr>
          <w:rFonts w:ascii="Arial" w:hAnsi="Arial" w:cs="Arial"/>
          <w:b/>
          <w:color w:val="010000"/>
          <w:sz w:val="20"/>
        </w:rPr>
        <w:t>HBD: Annual Corporate Governance Report 202</w:t>
      </w:r>
      <w:r w:rsidR="000C721A" w:rsidRPr="00C261AB">
        <w:rPr>
          <w:rFonts w:ascii="Arial" w:hAnsi="Arial" w:cs="Arial"/>
          <w:b/>
          <w:color w:val="010000"/>
          <w:sz w:val="20"/>
        </w:rPr>
        <w:t>3</w:t>
      </w:r>
    </w:p>
    <w:p w14:paraId="5A7BF8D3" w14:textId="117A1C72" w:rsidR="00885606" w:rsidRPr="00C261AB" w:rsidRDefault="00393E25" w:rsidP="00F25D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On January 15, 2024, Binh Duong PP Pack Making Joint Stock Company announced Report No. BCQT15/1/2024-HBD </w:t>
      </w:r>
      <w:r w:rsidR="000C721A" w:rsidRPr="00C261AB">
        <w:rPr>
          <w:rFonts w:ascii="Arial" w:hAnsi="Arial" w:cs="Arial"/>
          <w:color w:val="010000"/>
          <w:sz w:val="20"/>
        </w:rPr>
        <w:t xml:space="preserve">on corporate governance 2023 </w:t>
      </w:r>
      <w:r w:rsidRPr="00C261AB">
        <w:rPr>
          <w:rFonts w:ascii="Arial" w:hAnsi="Arial" w:cs="Arial"/>
          <w:color w:val="010000"/>
          <w:sz w:val="20"/>
        </w:rPr>
        <w:t>as follows:</w:t>
      </w:r>
    </w:p>
    <w:p w14:paraId="61059F53" w14:textId="77777777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Name of public company: Binh Duong PP Pack Making Joint Stock Company </w:t>
      </w:r>
    </w:p>
    <w:p w14:paraId="2FBE29D7" w14:textId="59B56326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Head office address: Lot 89, Road No. 6, Song Than 1 Industrial Park, Di An Ward, Di An Town, Binh Duong Province</w:t>
      </w:r>
    </w:p>
    <w:p w14:paraId="2D57EC28" w14:textId="77777777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Tel: (0650) 3732850 </w:t>
      </w:r>
    </w:p>
    <w:p w14:paraId="210B8636" w14:textId="77777777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Fax: (0650) 3732851. </w:t>
      </w:r>
    </w:p>
    <w:p w14:paraId="52288AA0" w14:textId="77777777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Email: haianhpac@gmail.com </w:t>
      </w:r>
    </w:p>
    <w:p w14:paraId="785B0120" w14:textId="068F5192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Charter capital: VND 20,111,000,000 </w:t>
      </w:r>
    </w:p>
    <w:p w14:paraId="56472322" w14:textId="77777777" w:rsidR="00885606" w:rsidRPr="00C261AB" w:rsidRDefault="00393E25" w:rsidP="00F25D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Securities code (if any): HBD</w:t>
      </w:r>
    </w:p>
    <w:p w14:paraId="3458E2DD" w14:textId="520956F7" w:rsidR="00EB1619" w:rsidRPr="00C261AB" w:rsidRDefault="00EB1619" w:rsidP="00F25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Activities of the Board of Directors</w:t>
      </w:r>
    </w:p>
    <w:p w14:paraId="5B8CF9F3" w14:textId="5E4FA63B" w:rsidR="00EB1619" w:rsidRPr="00C261AB" w:rsidRDefault="00EB1619" w:rsidP="00F25DB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Meetings of the Board of Directors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1074"/>
        <w:gridCol w:w="5155"/>
        <w:gridCol w:w="3234"/>
      </w:tblGrid>
      <w:tr w:rsidR="0093324E" w:rsidRPr="00C261AB" w14:paraId="58AFBD55" w14:textId="01735D13" w:rsidTr="0093324E">
        <w:trPr>
          <w:trHeight w:val="820"/>
        </w:trPr>
        <w:tc>
          <w:tcPr>
            <w:tcW w:w="567" w:type="pct"/>
            <w:shd w:val="clear" w:color="auto" w:fill="auto"/>
            <w:vAlign w:val="center"/>
          </w:tcPr>
          <w:p w14:paraId="426AE8B4" w14:textId="6495CAD0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C261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1A6E232D" w14:textId="18E7035A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0E482A66" w14:textId="2F9284D8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93324E" w:rsidRPr="00C261AB" w14:paraId="6B0D5F94" w14:textId="6E5C37B7" w:rsidTr="0093324E">
        <w:trPr>
          <w:trHeight w:val="1182"/>
        </w:trPr>
        <w:tc>
          <w:tcPr>
            <w:tcW w:w="567" w:type="pct"/>
            <w:shd w:val="clear" w:color="auto" w:fill="auto"/>
            <w:vAlign w:val="center"/>
          </w:tcPr>
          <w:p w14:paraId="68FF5525" w14:textId="61F96A9F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26726288" w14:textId="0F07009B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Mai Van Binh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0D3AB913" w14:textId="53E82DE1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93324E" w:rsidRPr="00C261AB" w14:paraId="48828EC1" w14:textId="39541F30" w:rsidTr="0093324E">
        <w:trPr>
          <w:trHeight w:val="1164"/>
        </w:trPr>
        <w:tc>
          <w:tcPr>
            <w:tcW w:w="567" w:type="pct"/>
            <w:shd w:val="clear" w:color="auto" w:fill="auto"/>
            <w:vAlign w:val="center"/>
          </w:tcPr>
          <w:p w14:paraId="7B18B130" w14:textId="14C6B023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7D528B86" w14:textId="5A603E48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Mai Thanh Ha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62BF9514" w14:textId="535BB0B1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93324E" w:rsidRPr="00C261AB" w14:paraId="31A76469" w14:textId="2A9A63D6" w:rsidTr="0093324E">
        <w:trPr>
          <w:trHeight w:val="1164"/>
        </w:trPr>
        <w:tc>
          <w:tcPr>
            <w:tcW w:w="567" w:type="pct"/>
            <w:shd w:val="clear" w:color="auto" w:fill="auto"/>
            <w:vAlign w:val="center"/>
          </w:tcPr>
          <w:p w14:paraId="53AB68FD" w14:textId="29B76BF1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71E79ACF" w14:textId="3F534F18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Mai Huong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5D2ADC6D" w14:textId="4CE2DC2F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93324E" w:rsidRPr="00C261AB" w14:paraId="077E6404" w14:textId="6EA596D1" w:rsidTr="0093324E">
        <w:trPr>
          <w:trHeight w:val="1164"/>
        </w:trPr>
        <w:tc>
          <w:tcPr>
            <w:tcW w:w="567" w:type="pct"/>
            <w:shd w:val="clear" w:color="auto" w:fill="auto"/>
            <w:vAlign w:val="center"/>
          </w:tcPr>
          <w:p w14:paraId="7DC3ECAD" w14:textId="48541862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605BB590" w14:textId="6C311BD0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Tran Thi Thanh Huong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395133F3" w14:textId="0D81BF03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93324E" w:rsidRPr="00C261AB" w14:paraId="2EE93D99" w14:textId="18B94C7F" w:rsidTr="0093324E">
        <w:trPr>
          <w:trHeight w:val="1182"/>
        </w:trPr>
        <w:tc>
          <w:tcPr>
            <w:tcW w:w="567" w:type="pct"/>
            <w:shd w:val="clear" w:color="auto" w:fill="auto"/>
            <w:vAlign w:val="center"/>
          </w:tcPr>
          <w:p w14:paraId="16CFAD25" w14:textId="03826D00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3832270E" w14:textId="6C5210AB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Nguyen Thuy Hien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771109EB" w14:textId="314ABD46" w:rsidR="0093324E" w:rsidRPr="00C261AB" w:rsidRDefault="0093324E" w:rsidP="00C06C82">
            <w:pPr>
              <w:pStyle w:val="ListParagraph"/>
              <w:tabs>
                <w:tab w:val="left" w:pos="360"/>
                <w:tab w:val="left" w:pos="432"/>
              </w:tabs>
              <w:spacing w:after="120" w:line="360" w:lineRule="auto"/>
              <w:ind w:left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</w:tbl>
    <w:p w14:paraId="021BA898" w14:textId="0B3D0814" w:rsidR="00885606" w:rsidRPr="00C261AB" w:rsidRDefault="00393E25" w:rsidP="00C06C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Board Resolutions/Decisions (2023):</w:t>
      </w:r>
    </w:p>
    <w:tbl>
      <w:tblPr>
        <w:tblStyle w:val="a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1984"/>
        <w:gridCol w:w="1017"/>
        <w:gridCol w:w="5895"/>
      </w:tblGrid>
      <w:tr w:rsidR="00885606" w:rsidRPr="00C261AB" w14:paraId="0CC4788E" w14:textId="77777777" w:rsidTr="00F25DB8">
        <w:tc>
          <w:tcPr>
            <w:tcW w:w="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F8F81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423A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666F1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7E40D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885606" w:rsidRPr="00C261AB" w14:paraId="3F29B51F" w14:textId="77777777" w:rsidTr="00F25DB8">
        <w:tc>
          <w:tcPr>
            <w:tcW w:w="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18B0B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00C53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22/02/2023/NQ-HDQT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41538" w14:textId="3F103722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3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ECA47" w14:textId="7799E997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 xml:space="preserve">The record date to attend the Annual General Meeting of Shareholders 2023 and the dividend prepayment of 2022 </w:t>
            </w:r>
            <w:r w:rsidR="000C721A" w:rsidRPr="00C261AB">
              <w:rPr>
                <w:rFonts w:ascii="Arial" w:hAnsi="Arial" w:cs="Arial"/>
                <w:color w:val="010000"/>
                <w:sz w:val="20"/>
              </w:rPr>
              <w:t>is</w:t>
            </w:r>
            <w:r w:rsidRPr="00C261AB">
              <w:rPr>
                <w:rFonts w:ascii="Arial" w:hAnsi="Arial" w:cs="Arial"/>
                <w:color w:val="010000"/>
                <w:sz w:val="20"/>
              </w:rPr>
              <w:t xml:space="preserve"> March 15, 2023.</w:t>
            </w:r>
          </w:p>
          <w:p w14:paraId="1B02E3D5" w14:textId="62C36665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The expected date of the Annual General Meeting of Shareholders 2023: 02.00</w:t>
            </w:r>
            <w:r w:rsidR="00C06C82" w:rsidRPr="00C261AB">
              <w:rPr>
                <w:rFonts w:ascii="Arial" w:hAnsi="Arial" w:cs="Arial"/>
                <w:color w:val="010000"/>
                <w:sz w:val="20"/>
              </w:rPr>
              <w:t xml:space="preserve"> p.m.</w:t>
            </w:r>
            <w:r w:rsidRPr="00C261AB">
              <w:rPr>
                <w:rFonts w:ascii="Arial" w:hAnsi="Arial" w:cs="Arial"/>
                <w:color w:val="010000"/>
                <w:sz w:val="20"/>
              </w:rPr>
              <w:t xml:space="preserve"> on April 08, 2023</w:t>
            </w:r>
          </w:p>
          <w:p w14:paraId="58EB1448" w14:textId="10F26A46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 xml:space="preserve">Dividend prepayment 2022 in cash </w:t>
            </w:r>
            <w:r w:rsidR="000C721A" w:rsidRPr="00C261AB">
              <w:rPr>
                <w:rFonts w:ascii="Arial" w:hAnsi="Arial" w:cs="Arial"/>
                <w:color w:val="010000"/>
                <w:sz w:val="20"/>
              </w:rPr>
              <w:t>at</w:t>
            </w:r>
            <w:r w:rsidRPr="00C261AB">
              <w:rPr>
                <w:rFonts w:ascii="Arial" w:hAnsi="Arial" w:cs="Arial"/>
                <w:color w:val="010000"/>
                <w:sz w:val="20"/>
              </w:rPr>
              <w:t xml:space="preserve"> 14% per share (VND 1,400 per share)</w:t>
            </w:r>
          </w:p>
          <w:p w14:paraId="4D75E6F2" w14:textId="77777777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Dividend payment date 2022: April 10, 2023</w:t>
            </w:r>
          </w:p>
        </w:tc>
      </w:tr>
      <w:tr w:rsidR="00885606" w:rsidRPr="00C261AB" w14:paraId="57CF92D4" w14:textId="77777777" w:rsidTr="00F25DB8">
        <w:tc>
          <w:tcPr>
            <w:tcW w:w="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62C9F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A98BD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28/04/2023/HDQT-HBD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287B7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3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D5777" w14:textId="77777777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Activities of the Board of Directors in Q1/2023</w:t>
            </w:r>
          </w:p>
          <w:p w14:paraId="09313DDC" w14:textId="77777777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production and business results of Q1/2023</w:t>
            </w:r>
          </w:p>
          <w:p w14:paraId="411EDB4B" w14:textId="77777777" w:rsidR="00885606" w:rsidRPr="00C261AB" w:rsidRDefault="00393E25" w:rsidP="00C06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Production and business orientation for Q2/2023</w:t>
            </w:r>
          </w:p>
        </w:tc>
      </w:tr>
      <w:tr w:rsidR="00885606" w:rsidRPr="00C261AB" w14:paraId="4E281638" w14:textId="77777777" w:rsidTr="00F25DB8">
        <w:tc>
          <w:tcPr>
            <w:tcW w:w="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0ACE6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5E43F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28/07/2023/HDQT-HBD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58AD4" w14:textId="1DD11B71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3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BB46A" w14:textId="77777777" w:rsidR="00885606" w:rsidRPr="00C261AB" w:rsidRDefault="00393E25" w:rsidP="00C06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Activities of the Board of Directors in Q2/2023</w:t>
            </w:r>
          </w:p>
          <w:p w14:paraId="37A538B3" w14:textId="77777777" w:rsidR="00885606" w:rsidRPr="00C261AB" w:rsidRDefault="00393E25" w:rsidP="00C06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production and business results of Q2/2023</w:t>
            </w:r>
          </w:p>
          <w:p w14:paraId="587CFDF9" w14:textId="77777777" w:rsidR="00885606" w:rsidRPr="00C261AB" w:rsidRDefault="00393E25" w:rsidP="00C06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Production and business orientation for Q3/2023</w:t>
            </w:r>
          </w:p>
        </w:tc>
      </w:tr>
      <w:tr w:rsidR="00885606" w:rsidRPr="00C261AB" w14:paraId="0BBAE0B6" w14:textId="77777777" w:rsidTr="00F25DB8">
        <w:tc>
          <w:tcPr>
            <w:tcW w:w="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9373C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8F147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27/10/2023/HDQT-HBD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07336" w14:textId="4DC86EC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3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0B397" w14:textId="77777777" w:rsidR="00885606" w:rsidRPr="00C261AB" w:rsidRDefault="00393E25" w:rsidP="00C06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Activities of the Board of Directors in Q3/2023</w:t>
            </w:r>
          </w:p>
          <w:p w14:paraId="22565A96" w14:textId="77777777" w:rsidR="00885606" w:rsidRPr="00C261AB" w:rsidRDefault="00393E25" w:rsidP="00C06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Report on production and business results of Q3/2023</w:t>
            </w:r>
          </w:p>
          <w:p w14:paraId="65DDDED8" w14:textId="77777777" w:rsidR="00885606" w:rsidRPr="00C261AB" w:rsidRDefault="00393E25" w:rsidP="00C06C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Production and business orientation for Q4/2023</w:t>
            </w:r>
          </w:p>
        </w:tc>
      </w:tr>
    </w:tbl>
    <w:p w14:paraId="326BA867" w14:textId="1D4EAEB9" w:rsidR="00885606" w:rsidRPr="00C261AB" w:rsidRDefault="00EB1619" w:rsidP="00F25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 xml:space="preserve"> Change the list of affiliated persons of the public company as per the provisions of Clause 34, Article 6 of the Law on Securities (2022):</w:t>
      </w:r>
    </w:p>
    <w:p w14:paraId="1246B7DC" w14:textId="77777777" w:rsidR="00885606" w:rsidRPr="00C261AB" w:rsidRDefault="00393E25" w:rsidP="00F25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Transactions between internal shareholders and affiliated persons (2023):</w:t>
      </w:r>
    </w:p>
    <w:p w14:paraId="5A54019D" w14:textId="77777777" w:rsidR="00885606" w:rsidRPr="00C261AB" w:rsidRDefault="00393E25" w:rsidP="00F25D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Share transactions:</w:t>
      </w:r>
    </w:p>
    <w:p w14:paraId="63CEC0F2" w14:textId="77777777" w:rsidR="00885606" w:rsidRPr="00C261AB" w:rsidRDefault="00393E25" w:rsidP="00F25D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Other transactions: (Transactions between internal shareholders/ major shareholders and affiliated persons of the Company).</w:t>
      </w:r>
    </w:p>
    <w:tbl>
      <w:tblPr>
        <w:tblStyle w:val="a1"/>
        <w:tblW w:w="5097" w:type="pct"/>
        <w:tblLook w:val="0400" w:firstRow="0" w:lastRow="0" w:firstColumn="0" w:lastColumn="0" w:noHBand="0" w:noVBand="1"/>
      </w:tblPr>
      <w:tblGrid>
        <w:gridCol w:w="528"/>
        <w:gridCol w:w="1389"/>
        <w:gridCol w:w="1406"/>
        <w:gridCol w:w="928"/>
        <w:gridCol w:w="802"/>
        <w:gridCol w:w="1066"/>
        <w:gridCol w:w="875"/>
        <w:gridCol w:w="2430"/>
      </w:tblGrid>
      <w:tr w:rsidR="00885606" w:rsidRPr="00C261AB" w14:paraId="2C0092A1" w14:textId="77777777" w:rsidTr="00F25DB8"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CE6BF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CF745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6C94A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Shareholders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F0B5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2F48C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5974" w14:textId="5D1B4152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 xml:space="preserve">Reasons for </w:t>
            </w:r>
            <w:proofErr w:type="gramStart"/>
            <w:r w:rsidRPr="00C261AB">
              <w:rPr>
                <w:rFonts w:ascii="Arial" w:hAnsi="Arial" w:cs="Arial"/>
                <w:color w:val="010000"/>
                <w:sz w:val="20"/>
              </w:rPr>
              <w:t>increase,</w:t>
            </w:r>
            <w:proofErr w:type="gramEnd"/>
            <w:r w:rsidRPr="00C261AB">
              <w:rPr>
                <w:rFonts w:ascii="Arial" w:hAnsi="Arial" w:cs="Arial"/>
                <w:color w:val="010000"/>
                <w:sz w:val="20"/>
              </w:rPr>
              <w:t xml:space="preserve"> decrease (</w:t>
            </w:r>
            <w:r w:rsidR="00C261AB" w:rsidRPr="00C261AB">
              <w:rPr>
                <w:rFonts w:ascii="Arial" w:hAnsi="Arial" w:cs="Arial"/>
                <w:color w:val="010000"/>
                <w:sz w:val="20"/>
              </w:rPr>
              <w:t>purchase</w:t>
            </w:r>
            <w:r w:rsidRPr="00C261AB">
              <w:rPr>
                <w:rFonts w:ascii="Arial" w:hAnsi="Arial" w:cs="Arial"/>
                <w:color w:val="010000"/>
                <w:sz w:val="20"/>
              </w:rPr>
              <w:t>, sell, convert, bonus...)</w:t>
            </w:r>
          </w:p>
        </w:tc>
      </w:tr>
      <w:tr w:rsidR="000C721A" w:rsidRPr="00C261AB" w14:paraId="72D931FD" w14:textId="77777777" w:rsidTr="00F25DB8"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5FC03" w14:textId="77777777" w:rsidR="00885606" w:rsidRPr="00C261AB" w:rsidRDefault="00885606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1CA8B" w14:textId="77777777" w:rsidR="00885606" w:rsidRPr="00C261AB" w:rsidRDefault="00885606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0CF7" w14:textId="77777777" w:rsidR="00885606" w:rsidRPr="00C261AB" w:rsidRDefault="00885606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22ABB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E4152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CA427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2634E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13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890D5" w14:textId="77777777" w:rsidR="00885606" w:rsidRPr="00C261AB" w:rsidRDefault="00885606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C721A" w:rsidRPr="00C261AB" w14:paraId="1F3E3A4D" w14:textId="77777777" w:rsidTr="00F25DB8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FA56F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A43CE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 xml:space="preserve">Bui To </w:t>
            </w:r>
            <w:proofErr w:type="spellStart"/>
            <w:r w:rsidRPr="00C261A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C261AB">
              <w:rPr>
                <w:rFonts w:ascii="Arial" w:hAnsi="Arial" w:cs="Arial"/>
                <w:color w:val="010000"/>
                <w:sz w:val="20"/>
              </w:rPr>
              <w:t xml:space="preserve"> Duong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7FD52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Affiliated person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DF135" w14:textId="77777777" w:rsidR="00885606" w:rsidRPr="00C261AB" w:rsidRDefault="00885606" w:rsidP="00C06C8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B3D7E" w14:textId="77777777" w:rsidR="00885606" w:rsidRPr="00C261AB" w:rsidRDefault="00885606" w:rsidP="00C06C82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2F04D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8,400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99889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bCs/>
                <w:color w:val="010000"/>
                <w:sz w:val="20"/>
              </w:rPr>
              <w:t>0.44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D7C16" w14:textId="77777777" w:rsidR="00885606" w:rsidRPr="00C261AB" w:rsidRDefault="00393E25" w:rsidP="00C0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261AB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</w:tbl>
    <w:p w14:paraId="314F5B70" w14:textId="6D7DE44A" w:rsidR="00885606" w:rsidRPr="00C261AB" w:rsidRDefault="00EB1619" w:rsidP="00F25D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261AB">
        <w:rPr>
          <w:rFonts w:ascii="Arial" w:hAnsi="Arial" w:cs="Arial"/>
          <w:color w:val="010000"/>
          <w:sz w:val="20"/>
        </w:rPr>
        <w:t>Other significant issues (2023)</w:t>
      </w:r>
    </w:p>
    <w:sectPr w:rsidR="00885606" w:rsidRPr="00C261AB" w:rsidSect="00C06C8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4263"/>
    <w:multiLevelType w:val="multilevel"/>
    <w:tmpl w:val="3AB225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063AFF"/>
    <w:multiLevelType w:val="multilevel"/>
    <w:tmpl w:val="359C2D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BC14DD"/>
    <w:multiLevelType w:val="multilevel"/>
    <w:tmpl w:val="4ED4B0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C116BC"/>
    <w:multiLevelType w:val="multilevel"/>
    <w:tmpl w:val="FE188A6A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6C3E"/>
    <w:multiLevelType w:val="multilevel"/>
    <w:tmpl w:val="A0904A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46FA"/>
    <w:multiLevelType w:val="multilevel"/>
    <w:tmpl w:val="1DF6D1DC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6"/>
    <w:rsid w:val="00034F5C"/>
    <w:rsid w:val="000C721A"/>
    <w:rsid w:val="00393E25"/>
    <w:rsid w:val="00423D79"/>
    <w:rsid w:val="00885606"/>
    <w:rsid w:val="0093324E"/>
    <w:rsid w:val="00C06C82"/>
    <w:rsid w:val="00C07EE6"/>
    <w:rsid w:val="00C261AB"/>
    <w:rsid w:val="00EB1619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6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619"/>
    <w:pPr>
      <w:ind w:left="720"/>
      <w:contextualSpacing/>
    </w:pPr>
  </w:style>
  <w:style w:type="table" w:styleId="TableGrid">
    <w:name w:val="Table Grid"/>
    <w:basedOn w:val="TableNormal"/>
    <w:uiPriority w:val="39"/>
    <w:rsid w:val="00EB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619"/>
    <w:pPr>
      <w:ind w:left="720"/>
      <w:contextualSpacing/>
    </w:pPr>
  </w:style>
  <w:style w:type="table" w:styleId="TableGrid">
    <w:name w:val="Table Grid"/>
    <w:basedOn w:val="TableNormal"/>
    <w:uiPriority w:val="39"/>
    <w:rsid w:val="00EB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TlnQVQfOqOG/P3yGAvKtqGvpQ==">CgMxLjA4AHIhMWNzbTJVSFJoLS1BUGtjRmdTUk9rUEg1YmQwTE9FM0xR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2024-01-18T07:27:00Z</dcterms:created>
  <dcterms:modified xsi:type="dcterms:W3CDTF">2024-01-22T04:13:00Z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6121fe1bb894544bfb312f2d0fc2f516d5266625399d35f4da3b839d7518bbe5</vt:lpwstr>
  </property>
</Properties>
</file>