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0F9B" w14:textId="77777777" w:rsidR="00AC3EA7" w:rsidRPr="00C65CBE" w:rsidRDefault="00E82059" w:rsidP="00997D30">
      <w:pPr>
        <w:pBdr>
          <w:top w:val="nil"/>
          <w:left w:val="nil"/>
          <w:bottom w:val="nil"/>
          <w:right w:val="nil"/>
          <w:between w:val="nil"/>
        </w:pBdr>
        <w:tabs>
          <w:tab w:val="left" w:pos="205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65CBE">
        <w:rPr>
          <w:rFonts w:ascii="Arial" w:hAnsi="Arial" w:cs="Arial"/>
          <w:b/>
          <w:bCs/>
          <w:color w:val="010000"/>
          <w:sz w:val="20"/>
        </w:rPr>
        <w:t>L44:</w:t>
      </w:r>
      <w:r w:rsidRPr="00C65CBE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56056A60" w14:textId="65213DF4" w:rsidR="00AC3EA7" w:rsidRPr="00C65CBE" w:rsidRDefault="00E82059" w:rsidP="00997D30">
      <w:pPr>
        <w:pBdr>
          <w:top w:val="nil"/>
          <w:left w:val="nil"/>
          <w:bottom w:val="nil"/>
          <w:right w:val="nil"/>
          <w:between w:val="nil"/>
        </w:pBdr>
        <w:tabs>
          <w:tab w:val="left" w:pos="2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 xml:space="preserve">On January 12, 2024, </w:t>
      </w:r>
      <w:proofErr w:type="spellStart"/>
      <w:r w:rsidRPr="00C65CBE">
        <w:rPr>
          <w:rFonts w:ascii="Arial" w:hAnsi="Arial" w:cs="Arial"/>
          <w:color w:val="010000"/>
          <w:sz w:val="20"/>
        </w:rPr>
        <w:t>Lilama</w:t>
      </w:r>
      <w:proofErr w:type="spellEnd"/>
      <w:r w:rsidRPr="00C65CBE">
        <w:rPr>
          <w:rFonts w:ascii="Arial" w:hAnsi="Arial" w:cs="Arial"/>
          <w:color w:val="010000"/>
          <w:sz w:val="20"/>
        </w:rPr>
        <w:t xml:space="preserve"> 45.4 JSC announced Report No. 01/CT-HDQT on the corporate governance in 2023, as follows: </w:t>
      </w:r>
    </w:p>
    <w:p w14:paraId="28CEC024" w14:textId="77777777" w:rsidR="00AC3EA7" w:rsidRPr="00C65CBE" w:rsidRDefault="00E82059" w:rsidP="00997D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 xml:space="preserve">Name of public company: </w:t>
      </w:r>
      <w:proofErr w:type="spellStart"/>
      <w:r w:rsidRPr="00C65CBE">
        <w:rPr>
          <w:rFonts w:ascii="Arial" w:hAnsi="Arial" w:cs="Arial"/>
          <w:color w:val="010000"/>
          <w:sz w:val="20"/>
        </w:rPr>
        <w:t>Lilama</w:t>
      </w:r>
      <w:proofErr w:type="spellEnd"/>
      <w:r w:rsidRPr="00C65CBE">
        <w:rPr>
          <w:rFonts w:ascii="Arial" w:hAnsi="Arial" w:cs="Arial"/>
          <w:color w:val="010000"/>
          <w:sz w:val="20"/>
        </w:rPr>
        <w:t xml:space="preserve"> 45.4 JSC</w:t>
      </w:r>
    </w:p>
    <w:p w14:paraId="1EADE1B3" w14:textId="77777777" w:rsidR="00AC3EA7" w:rsidRPr="00C65CBE" w:rsidRDefault="00E82059" w:rsidP="00997D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 xml:space="preserve">Head office address: Hanoi Highway - Binh Da Ward - Bien Hoa City - Dong </w:t>
      </w:r>
      <w:proofErr w:type="spellStart"/>
      <w:r w:rsidRPr="00C65CBE">
        <w:rPr>
          <w:rFonts w:ascii="Arial" w:hAnsi="Arial" w:cs="Arial"/>
          <w:color w:val="010000"/>
          <w:sz w:val="20"/>
        </w:rPr>
        <w:t>Nai</w:t>
      </w:r>
      <w:proofErr w:type="spellEnd"/>
    </w:p>
    <w:p w14:paraId="0FB8417C" w14:textId="49BC8898" w:rsidR="00AC3EA7" w:rsidRPr="00C65CBE" w:rsidRDefault="00E82059" w:rsidP="00997D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Tel: 0613.838188</w:t>
      </w:r>
      <w:r w:rsidR="004009A2" w:rsidRPr="00C65CBE">
        <w:rPr>
          <w:rFonts w:ascii="Arial" w:hAnsi="Arial" w:cs="Arial"/>
          <w:color w:val="010000"/>
          <w:sz w:val="20"/>
        </w:rPr>
        <w:t xml:space="preserve"> </w:t>
      </w:r>
      <w:r w:rsidRPr="00C65CBE">
        <w:rPr>
          <w:rFonts w:ascii="Arial" w:hAnsi="Arial" w:cs="Arial"/>
          <w:color w:val="010000"/>
          <w:sz w:val="20"/>
        </w:rPr>
        <w:t>Fax: 0613.838008</w:t>
      </w:r>
      <w:r w:rsidRPr="00C65CBE">
        <w:rPr>
          <w:rFonts w:ascii="Arial" w:hAnsi="Arial" w:cs="Arial"/>
          <w:color w:val="010000"/>
          <w:sz w:val="20"/>
        </w:rPr>
        <w:tab/>
        <w:t>Email: Lilama454vnn@vnn.vn</w:t>
      </w:r>
    </w:p>
    <w:p w14:paraId="2AB4E107" w14:textId="77777777" w:rsidR="00AC3EA7" w:rsidRPr="00C65CBE" w:rsidRDefault="00E82059" w:rsidP="00997D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8"/>
          <w:tab w:val="left" w:pos="39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Charter capital: VND 40,000,000,000</w:t>
      </w:r>
    </w:p>
    <w:p w14:paraId="78299F1C" w14:textId="77777777" w:rsidR="00AC3EA7" w:rsidRPr="00C65CBE" w:rsidRDefault="00E82059" w:rsidP="00997D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Securities code: L44</w:t>
      </w:r>
    </w:p>
    <w:p w14:paraId="6FC9DFA4" w14:textId="77777777" w:rsidR="00AC3EA7" w:rsidRPr="00C65CBE" w:rsidRDefault="00E82059" w:rsidP="00997D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Corporate governance model</w:t>
      </w:r>
    </w:p>
    <w:p w14:paraId="2E959B21" w14:textId="77777777" w:rsidR="00AC3EA7" w:rsidRPr="00C65CBE" w:rsidRDefault="00E82059" w:rsidP="00997D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The General Meeting of Shareholders, the Board of Directors, the Supervisory Board, and the General Manager.</w:t>
      </w:r>
    </w:p>
    <w:p w14:paraId="3C6D00E7" w14:textId="77777777" w:rsidR="00AC3EA7" w:rsidRPr="00C65CBE" w:rsidRDefault="00E82059" w:rsidP="00997D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Internal audit execution: Not executed.</w:t>
      </w:r>
    </w:p>
    <w:p w14:paraId="3CC8756F" w14:textId="77777777" w:rsidR="00AC3EA7" w:rsidRPr="00C65CBE" w:rsidRDefault="00E82059" w:rsidP="00997D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6"/>
        <w:gridCol w:w="2104"/>
        <w:gridCol w:w="1343"/>
        <w:gridCol w:w="5104"/>
      </w:tblGrid>
      <w:tr w:rsidR="00AC3EA7" w:rsidRPr="00C65CBE" w14:paraId="1AEC054A" w14:textId="77777777" w:rsidTr="004009A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E0328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BFB95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F6C42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8CD63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C3EA7" w:rsidRPr="00C65CBE" w14:paraId="22E78BF5" w14:textId="77777777" w:rsidTr="004009A2">
        <w:tc>
          <w:tcPr>
            <w:tcW w:w="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3B5CE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29C72" w14:textId="560F47BB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02/2023/NQ-DHDCD (second time)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87797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09BD9" w14:textId="57205792" w:rsidR="00AC3EA7" w:rsidRPr="00C65CBE" w:rsidRDefault="004009A2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Annual General Mandate</w:t>
            </w:r>
          </w:p>
        </w:tc>
      </w:tr>
    </w:tbl>
    <w:p w14:paraId="27F0EB5B" w14:textId="77777777" w:rsidR="00AC3EA7" w:rsidRPr="00C65CBE" w:rsidRDefault="00E82059" w:rsidP="004009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Activities of the Board of Directors:</w:t>
      </w:r>
    </w:p>
    <w:p w14:paraId="6081C21F" w14:textId="77777777" w:rsidR="00AC3EA7" w:rsidRPr="00C65CBE" w:rsidRDefault="00E82059" w:rsidP="004009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2"/>
        <w:gridCol w:w="2883"/>
        <w:gridCol w:w="1175"/>
        <w:gridCol w:w="4467"/>
      </w:tblGrid>
      <w:tr w:rsidR="001D2880" w:rsidRPr="00C65CBE" w14:paraId="4A03AB18" w14:textId="443238E7" w:rsidTr="001D2880">
        <w:trPr>
          <w:trHeight w:val="1208"/>
        </w:trPr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104B6" w14:textId="77777777" w:rsidR="001D2880" w:rsidRPr="00C65CBE" w:rsidRDefault="001D2880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  <w:r w:rsidRPr="00C65CB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EB812" w14:textId="77777777" w:rsidR="001D2880" w:rsidRPr="00C65CBE" w:rsidRDefault="001D2880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8716A" w14:textId="77777777" w:rsidR="001D2880" w:rsidRPr="00C65CBE" w:rsidRDefault="001D2880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3D868" w14:textId="22A5239D" w:rsidR="001D2880" w:rsidRPr="00C65CBE" w:rsidRDefault="001D2880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1D2880" w:rsidRPr="00C65CBE" w14:paraId="10693D94" w14:textId="6F480698" w:rsidTr="001D2880">
        <w:trPr>
          <w:trHeight w:val="471"/>
        </w:trPr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79888" w14:textId="77777777" w:rsidR="001D2880" w:rsidRPr="00C65CBE" w:rsidRDefault="001D2880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34098" w14:textId="77777777" w:rsidR="001D2880" w:rsidRPr="00C65CBE" w:rsidRDefault="001D2880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Tran Thanh Son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1E0FB" w14:textId="233FAD9F" w:rsidR="001D2880" w:rsidRPr="00C65CBE" w:rsidRDefault="001D2880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2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0EE40" w14:textId="02097E49" w:rsidR="001D2880" w:rsidRPr="00C65CBE" w:rsidRDefault="001D2880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Appointed on June 22, 2021</w:t>
            </w:r>
          </w:p>
        </w:tc>
      </w:tr>
      <w:tr w:rsidR="001D2880" w:rsidRPr="00C65CBE" w14:paraId="2E33F634" w14:textId="483FF46B" w:rsidTr="001D2880">
        <w:trPr>
          <w:trHeight w:val="486"/>
        </w:trPr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C10FC" w14:textId="77777777" w:rsidR="001D2880" w:rsidRPr="00C65CBE" w:rsidRDefault="001D2880" w:rsidP="004F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4728E" w14:textId="77777777" w:rsidR="001D2880" w:rsidRPr="00C65CBE" w:rsidRDefault="001D2880" w:rsidP="004F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 xml:space="preserve">Phan Cao </w:t>
            </w:r>
            <w:proofErr w:type="spellStart"/>
            <w:r w:rsidRPr="00C65CBE">
              <w:rPr>
                <w:rFonts w:ascii="Arial" w:hAnsi="Arial" w:cs="Arial"/>
                <w:color w:val="010000"/>
                <w:sz w:val="20"/>
              </w:rPr>
              <w:t>Vien</w:t>
            </w:r>
            <w:proofErr w:type="spellEnd"/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B97B7" w14:textId="77777777" w:rsidR="001D2880" w:rsidRPr="00C65CBE" w:rsidRDefault="001D2880" w:rsidP="004F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2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81110" w14:textId="69087214" w:rsidR="001D2880" w:rsidRPr="00C65CBE" w:rsidRDefault="001D2880" w:rsidP="004F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Appointed on June 29, 2018</w:t>
            </w:r>
          </w:p>
        </w:tc>
      </w:tr>
      <w:tr w:rsidR="001D2880" w:rsidRPr="00C65CBE" w14:paraId="6B2E0538" w14:textId="3BEBA186" w:rsidTr="001D2880">
        <w:trPr>
          <w:trHeight w:val="486"/>
        </w:trPr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8F193" w14:textId="77777777" w:rsidR="001D2880" w:rsidRPr="00C65CBE" w:rsidRDefault="001D2880" w:rsidP="004F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84F39" w14:textId="77777777" w:rsidR="001D2880" w:rsidRPr="00C65CBE" w:rsidRDefault="001D2880" w:rsidP="004F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Nguyen Van Viet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407BE" w14:textId="77777777" w:rsidR="001D2880" w:rsidRPr="00C65CBE" w:rsidRDefault="001D2880" w:rsidP="004F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24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9A2D1" w14:textId="0C94CBD2" w:rsidR="001D2880" w:rsidRPr="00C65CBE" w:rsidRDefault="001D2880" w:rsidP="004F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Appointed on June 29, 2018</w:t>
            </w:r>
          </w:p>
        </w:tc>
      </w:tr>
    </w:tbl>
    <w:p w14:paraId="5F8B1F84" w14:textId="77777777" w:rsidR="00AC3EA7" w:rsidRPr="00C65CBE" w:rsidRDefault="00E82059" w:rsidP="004009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Board Resolutions/Board 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1"/>
        <w:gridCol w:w="2077"/>
        <w:gridCol w:w="1279"/>
        <w:gridCol w:w="5070"/>
      </w:tblGrid>
      <w:tr w:rsidR="00AC3EA7" w:rsidRPr="00C65CBE" w14:paraId="5EE7587D" w14:textId="77777777" w:rsidTr="00AB6D3B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4F3A0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337D0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0F59D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B53B7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C3EA7" w:rsidRPr="00C65CBE" w14:paraId="24DA6C2E" w14:textId="77777777" w:rsidTr="00AB6D3B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A9869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5EEA8" w14:textId="4847E90D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01/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>/</w:t>
            </w:r>
            <w:r w:rsidRPr="00C65CBE">
              <w:rPr>
                <w:rFonts w:ascii="Arial" w:hAnsi="Arial" w:cs="Arial"/>
                <w:color w:val="010000"/>
                <w:sz w:val="20"/>
              </w:rPr>
              <w:t>2023/NQ-HDQT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155E8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98BF0" w14:textId="09437DC4" w:rsidR="00AC3EA7" w:rsidRPr="00C65CBE" w:rsidRDefault="00E82059" w:rsidP="004009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C65CBE">
              <w:rPr>
                <w:rFonts w:ascii="Arial" w:hAnsi="Arial" w:cs="Arial"/>
                <w:color w:val="010000"/>
                <w:sz w:val="20"/>
              </w:rPr>
              <w:t>Lilama</w:t>
            </w:r>
            <w:proofErr w:type="spellEnd"/>
            <w:r w:rsidRPr="00C65CBE">
              <w:rPr>
                <w:rFonts w:ascii="Arial" w:hAnsi="Arial" w:cs="Arial"/>
                <w:color w:val="010000"/>
                <w:sz w:val="20"/>
              </w:rPr>
              <w:t xml:space="preserve"> 45.4 JSC continues to prepare a plan to </w:t>
            </w:r>
            <w:r w:rsidRPr="00C65CBE">
              <w:rPr>
                <w:rFonts w:ascii="Arial" w:hAnsi="Arial" w:cs="Arial"/>
                <w:color w:val="010000"/>
                <w:sz w:val="20"/>
              </w:rPr>
              <w:lastRenderedPageBreak/>
              <w:t>submit to the Owner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>s for</w:t>
            </w:r>
            <w:r w:rsidRPr="00C65CBE">
              <w:rPr>
                <w:rFonts w:ascii="Arial" w:hAnsi="Arial" w:cs="Arial"/>
                <w:color w:val="010000"/>
                <w:sz w:val="20"/>
              </w:rPr>
              <w:t xml:space="preserve"> opinion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>s</w:t>
            </w:r>
            <w:r w:rsidRPr="00C65CBE">
              <w:rPr>
                <w:rFonts w:ascii="Arial" w:hAnsi="Arial" w:cs="Arial"/>
                <w:color w:val="010000"/>
                <w:sz w:val="20"/>
              </w:rPr>
              <w:t xml:space="preserve"> on the policy of 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 xml:space="preserve">swapping </w:t>
            </w:r>
            <w:r w:rsidRPr="00C65CBE">
              <w:rPr>
                <w:rFonts w:ascii="Arial" w:hAnsi="Arial" w:cs="Arial"/>
                <w:color w:val="010000"/>
                <w:sz w:val="20"/>
              </w:rPr>
              <w:t>debt into contributed capital of DATC</w:t>
            </w:r>
          </w:p>
          <w:p w14:paraId="1CDA23D2" w14:textId="77777777" w:rsidR="00AC3EA7" w:rsidRPr="00C65CBE" w:rsidRDefault="00E82059" w:rsidP="004009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Approve the plan on preparing the Annual General Meeting of Shareholders 2023:</w:t>
            </w:r>
          </w:p>
          <w:p w14:paraId="779CFA84" w14:textId="7D3C8E08" w:rsidR="00AC3EA7" w:rsidRPr="00C65CBE" w:rsidRDefault="00E82059" w:rsidP="004009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3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Organization time: Expected at the end of May 2023</w:t>
            </w:r>
          </w:p>
          <w:p w14:paraId="5C4381E1" w14:textId="16EA097B" w:rsidR="00AC3EA7" w:rsidRPr="00C65CBE" w:rsidRDefault="00E82059" w:rsidP="004009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 xml:space="preserve">Make a plan on preparing the Meeting (Invitation Letters, Documents, 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>venue</w:t>
            </w:r>
            <w:r w:rsidRPr="00C65CBE">
              <w:rPr>
                <w:rFonts w:ascii="Arial" w:hAnsi="Arial" w:cs="Arial"/>
                <w:color w:val="010000"/>
                <w:sz w:val="20"/>
              </w:rPr>
              <w:t>...)</w:t>
            </w:r>
          </w:p>
        </w:tc>
      </w:tr>
      <w:tr w:rsidR="00AC3EA7" w:rsidRPr="00C65CBE" w14:paraId="0650A3BB" w14:textId="77777777" w:rsidTr="00AB6D3B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4F993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76694" w14:textId="315295C1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02/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>/</w:t>
            </w:r>
            <w:r w:rsidRPr="00C65CBE">
              <w:rPr>
                <w:rFonts w:ascii="Arial" w:hAnsi="Arial" w:cs="Arial"/>
                <w:color w:val="010000"/>
                <w:sz w:val="20"/>
              </w:rPr>
              <w:t>2023/NQ-HDQT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6FE00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B35B8" w14:textId="6CAE28EE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Because the enterprise did not prepare documents in time to organize the Annual General Meeting of Shareholders 2023</w:t>
            </w:r>
            <w:r w:rsidR="004009A2" w:rsidRPr="00C65CB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65CBE">
              <w:rPr>
                <w:rFonts w:ascii="Arial" w:hAnsi="Arial" w:cs="Arial"/>
                <w:color w:val="010000"/>
                <w:sz w:val="20"/>
              </w:rPr>
              <w:t>before April 30, 2023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>,</w:t>
            </w:r>
            <w:r w:rsidRPr="00C65CB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65CBE">
              <w:rPr>
                <w:rFonts w:ascii="Arial" w:hAnsi="Arial" w:cs="Arial"/>
                <w:color w:val="010000"/>
                <w:sz w:val="20"/>
              </w:rPr>
              <w:t>Lilama</w:t>
            </w:r>
            <w:proofErr w:type="spellEnd"/>
            <w:r w:rsidRPr="00C65CBE">
              <w:rPr>
                <w:rFonts w:ascii="Arial" w:hAnsi="Arial" w:cs="Arial"/>
                <w:color w:val="010000"/>
                <w:sz w:val="20"/>
              </w:rPr>
              <w:t xml:space="preserve"> 45.4 JSC (L44) would like to adjust the time to organize the Annual General Meeting of Shareholders 2023 as follows:</w:t>
            </w:r>
          </w:p>
          <w:p w14:paraId="3F4C0FC2" w14:textId="2C0435B6" w:rsidR="00AC3EA7" w:rsidRPr="00C65CBE" w:rsidRDefault="00E82059" w:rsidP="00AB6D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Record date to attend the General Meeting of Shareholders: May 05, 2023</w:t>
            </w:r>
          </w:p>
          <w:p w14:paraId="3A8E75F9" w14:textId="23320427" w:rsidR="00AC3EA7" w:rsidRPr="00C65CBE" w:rsidRDefault="00E82059" w:rsidP="00AB6D3B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Date of organizing the General Meeting of Shareholders: May 30, 2023</w:t>
            </w:r>
          </w:p>
        </w:tc>
      </w:tr>
      <w:tr w:rsidR="00AC3EA7" w:rsidRPr="00C65CBE" w14:paraId="22AC960C" w14:textId="77777777" w:rsidTr="00AB6D3B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60157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E6097" w14:textId="09C46CB2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03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>/</w:t>
            </w:r>
            <w:r w:rsidRPr="00C65CBE">
              <w:rPr>
                <w:rFonts w:ascii="Arial" w:hAnsi="Arial" w:cs="Arial"/>
                <w:color w:val="010000"/>
                <w:sz w:val="20"/>
              </w:rPr>
              <w:t>/2023/NQ-HDQT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C4F9A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May 30,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6C37A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 xml:space="preserve">Convene the 2nd Annual General Meeting of Shareholders 2023 of </w:t>
            </w:r>
            <w:proofErr w:type="spellStart"/>
            <w:r w:rsidRPr="00C65CBE">
              <w:rPr>
                <w:rFonts w:ascii="Arial" w:hAnsi="Arial" w:cs="Arial"/>
                <w:color w:val="010000"/>
                <w:sz w:val="20"/>
              </w:rPr>
              <w:t>Lilama</w:t>
            </w:r>
            <w:proofErr w:type="spellEnd"/>
            <w:r w:rsidRPr="00C65CBE">
              <w:rPr>
                <w:rFonts w:ascii="Arial" w:hAnsi="Arial" w:cs="Arial"/>
                <w:color w:val="010000"/>
                <w:sz w:val="20"/>
              </w:rPr>
              <w:t xml:space="preserve"> 45.4 JSC according to the following information:</w:t>
            </w:r>
          </w:p>
          <w:p w14:paraId="1D25F4F7" w14:textId="77777777" w:rsidR="00AC3EA7" w:rsidRPr="00C65CBE" w:rsidRDefault="00E82059" w:rsidP="004009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Date of organizing the General Meeting of Shareholders: June 20, 2023</w:t>
            </w:r>
          </w:p>
          <w:p w14:paraId="543372CF" w14:textId="77777777" w:rsidR="00AC3EA7" w:rsidRPr="00C65CBE" w:rsidRDefault="00E82059" w:rsidP="004009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Venue of organizing the General Meeting of Shareholders: Company Head office (by invitation letter)</w:t>
            </w:r>
          </w:p>
          <w:p w14:paraId="54C84930" w14:textId="77777777" w:rsidR="00AC3EA7" w:rsidRPr="00C65CBE" w:rsidRDefault="00E82059" w:rsidP="004009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Content: Summary report on the production and business activities 2022 and production and business plan tasks 2023; Report of the Supervisory Board 2022; Financial Statements 2022 and other contents under the authorities of the General Meeting of Shareholders.</w:t>
            </w:r>
          </w:p>
        </w:tc>
      </w:tr>
      <w:tr w:rsidR="00AC3EA7" w:rsidRPr="00C65CBE" w14:paraId="40FC38CF" w14:textId="77777777" w:rsidTr="00AB6D3B">
        <w:tc>
          <w:tcPr>
            <w:tcW w:w="3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51B82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D1934" w14:textId="4F8A9B64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04/</w:t>
            </w:r>
            <w:r w:rsidR="00AB6D3B" w:rsidRPr="00C65CBE">
              <w:rPr>
                <w:rFonts w:ascii="Arial" w:hAnsi="Arial" w:cs="Arial"/>
                <w:color w:val="010000"/>
                <w:sz w:val="20"/>
              </w:rPr>
              <w:t>/</w:t>
            </w:r>
            <w:r w:rsidRPr="00C65CBE">
              <w:rPr>
                <w:rFonts w:ascii="Arial" w:hAnsi="Arial" w:cs="Arial"/>
                <w:color w:val="010000"/>
                <w:sz w:val="20"/>
              </w:rPr>
              <w:t>2023/NQ-HDQT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CA49A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June 21,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37114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 xml:space="preserve">Approve the liquidation and sale of damaged assets (According to Proposal No. 02/LLM 45.4 dated May 25, 2023 of the General Manager of </w:t>
            </w:r>
            <w:proofErr w:type="spellStart"/>
            <w:r w:rsidRPr="00C65CBE">
              <w:rPr>
                <w:rFonts w:ascii="Arial" w:hAnsi="Arial" w:cs="Arial"/>
                <w:color w:val="010000"/>
                <w:sz w:val="20"/>
              </w:rPr>
              <w:t>Lilama</w:t>
            </w:r>
            <w:proofErr w:type="spellEnd"/>
            <w:r w:rsidRPr="00C65CBE">
              <w:rPr>
                <w:rFonts w:ascii="Arial" w:hAnsi="Arial" w:cs="Arial"/>
                <w:color w:val="010000"/>
                <w:sz w:val="20"/>
              </w:rPr>
              <w:t xml:space="preserve"> 45.4 JSC)</w:t>
            </w:r>
          </w:p>
          <w:p w14:paraId="52079B12" w14:textId="381C867F" w:rsidR="00AC3EA7" w:rsidRPr="00C65CBE" w:rsidRDefault="00E82059" w:rsidP="00C65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 xml:space="preserve">Agree to liquidate and auction </w:t>
            </w:r>
            <w:r w:rsidR="00C65CBE" w:rsidRPr="00C65CBE">
              <w:rPr>
                <w:rFonts w:ascii="Arial" w:hAnsi="Arial" w:cs="Arial"/>
                <w:color w:val="010000"/>
                <w:sz w:val="20"/>
              </w:rPr>
              <w:t>the asset: D</w:t>
            </w:r>
            <w:r w:rsidRPr="00C65CBE">
              <w:rPr>
                <w:rFonts w:ascii="Arial" w:hAnsi="Arial" w:cs="Arial"/>
                <w:color w:val="010000"/>
                <w:sz w:val="20"/>
              </w:rPr>
              <w:t>EK 631 crawler crane</w:t>
            </w:r>
          </w:p>
          <w:p w14:paraId="08D4EF50" w14:textId="39607E5E" w:rsidR="00AC3EA7" w:rsidRPr="00C65CBE" w:rsidRDefault="00E82059" w:rsidP="00400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Symbol number</w:t>
            </w:r>
            <w:r w:rsidR="00C65CBE" w:rsidRPr="00C65CBE">
              <w:rPr>
                <w:rFonts w:ascii="Arial" w:hAnsi="Arial" w:cs="Arial"/>
                <w:color w:val="010000"/>
                <w:sz w:val="20"/>
              </w:rPr>
              <w:t>:</w:t>
            </w:r>
            <w:r w:rsidRPr="00C65CBE">
              <w:rPr>
                <w:rFonts w:ascii="Arial" w:hAnsi="Arial" w:cs="Arial"/>
                <w:color w:val="010000"/>
                <w:sz w:val="20"/>
              </w:rPr>
              <w:t xml:space="preserve"> 57</w:t>
            </w:r>
          </w:p>
          <w:p w14:paraId="6BED8782" w14:textId="77777777" w:rsidR="00AC3EA7" w:rsidRPr="00C65CBE" w:rsidRDefault="00E82059" w:rsidP="00400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lastRenderedPageBreak/>
              <w:t>Made in Soviet Union</w:t>
            </w:r>
          </w:p>
          <w:p w14:paraId="12746FF4" w14:textId="77777777" w:rsidR="00AC3EA7" w:rsidRPr="00C65CBE" w:rsidRDefault="00E82059" w:rsidP="00400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Year put into use: 1985</w:t>
            </w:r>
          </w:p>
          <w:p w14:paraId="17F7A282" w14:textId="77777777" w:rsidR="00AC3EA7" w:rsidRPr="00C65CBE" w:rsidRDefault="00E82059" w:rsidP="00400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Origin: Assets divided from Machine Erection Joint Enterprise 45 in 1992</w:t>
            </w:r>
          </w:p>
          <w:p w14:paraId="122217EA" w14:textId="77777777" w:rsidR="00AC3EA7" w:rsidRPr="00C65CBE" w:rsidRDefault="00E82059" w:rsidP="00400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This asset was fully depreciated before 2002</w:t>
            </w:r>
          </w:p>
        </w:tc>
      </w:tr>
    </w:tbl>
    <w:p w14:paraId="271C3E02" w14:textId="77777777" w:rsidR="00AC3EA7" w:rsidRPr="00C65CBE" w:rsidRDefault="00E82059" w:rsidP="004009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lastRenderedPageBreak/>
        <w:t>The Supervisory Board;</w:t>
      </w:r>
    </w:p>
    <w:p w14:paraId="0183A048" w14:textId="77777777" w:rsidR="00AC3EA7" w:rsidRPr="00C65CBE" w:rsidRDefault="00E82059" w:rsidP="004009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0"/>
        <w:gridCol w:w="2691"/>
        <w:gridCol w:w="1603"/>
        <w:gridCol w:w="2032"/>
        <w:gridCol w:w="2191"/>
      </w:tblGrid>
      <w:tr w:rsidR="00AC3EA7" w:rsidRPr="00C65CBE" w14:paraId="6230B033" w14:textId="77777777" w:rsidTr="004009A2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89D8F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141A8" w14:textId="45DCB9E2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08CAF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1CBB7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0D4CE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AC3EA7" w:rsidRPr="00C65CBE" w14:paraId="3D0C7639" w14:textId="77777777" w:rsidTr="004009A2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47018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CFAD8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Nguyen Van Ngoc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01E2A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2138F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Chief of the Supervisory Board since June 24, 2016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56124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AC3EA7" w:rsidRPr="00C65CBE" w14:paraId="61AAE653" w14:textId="77777777" w:rsidTr="004009A2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041E0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BE7B2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 xml:space="preserve">Le Minh </w:t>
            </w:r>
            <w:proofErr w:type="spellStart"/>
            <w:r w:rsidRPr="00C65CBE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46FC7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11684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 since June 24, 2016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964BF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</w:tr>
      <w:tr w:rsidR="00AC3EA7" w:rsidRPr="00C65CBE" w14:paraId="77A686B9" w14:textId="77777777" w:rsidTr="004009A2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2FBF4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8BEDF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Le Thi Van Anh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F34F9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004A1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 since June 22, 2021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E7BF8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Finance – Accounting</w:t>
            </w:r>
          </w:p>
        </w:tc>
      </w:tr>
    </w:tbl>
    <w:p w14:paraId="4A8B58CC" w14:textId="77777777" w:rsidR="00AC3EA7" w:rsidRPr="00C65CBE" w:rsidRDefault="00E82059" w:rsidP="004009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The 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1"/>
        <w:gridCol w:w="2318"/>
        <w:gridCol w:w="2135"/>
        <w:gridCol w:w="1990"/>
        <w:gridCol w:w="2083"/>
      </w:tblGrid>
      <w:tr w:rsidR="00AC3EA7" w:rsidRPr="00C65CBE" w14:paraId="4A7A7D45" w14:textId="77777777" w:rsidTr="004009A2"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A7209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59AA2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A311C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AED8A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7B654" w14:textId="3FD3F5DB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AC3EA7" w:rsidRPr="00C65CBE" w14:paraId="6040BBEA" w14:textId="77777777" w:rsidTr="004009A2"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4A837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63241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 xml:space="preserve">Mr. Phan Cao </w:t>
            </w:r>
            <w:proofErr w:type="spellStart"/>
            <w:r w:rsidRPr="00C65CBE">
              <w:rPr>
                <w:rFonts w:ascii="Arial" w:hAnsi="Arial" w:cs="Arial"/>
                <w:color w:val="010000"/>
                <w:sz w:val="20"/>
              </w:rPr>
              <w:t>Vien</w:t>
            </w:r>
            <w:proofErr w:type="spellEnd"/>
          </w:p>
        </w:tc>
        <w:tc>
          <w:tcPr>
            <w:tcW w:w="11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2AD26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September 01, 1970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953DC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2FC95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August 18, 2017</w:t>
            </w:r>
          </w:p>
        </w:tc>
      </w:tr>
    </w:tbl>
    <w:p w14:paraId="2E75ED68" w14:textId="77777777" w:rsidR="00AC3EA7" w:rsidRPr="00C65CBE" w:rsidRDefault="00E82059" w:rsidP="004009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5"/>
        <w:gridCol w:w="1990"/>
        <w:gridCol w:w="1927"/>
        <w:gridCol w:w="2575"/>
      </w:tblGrid>
      <w:tr w:rsidR="00AC3EA7" w:rsidRPr="00C65CBE" w14:paraId="43BF0943" w14:textId="77777777" w:rsidTr="004009A2"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169BF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2C2B8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4C9E9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2CAE8" w14:textId="418BBBD5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AC3EA7" w:rsidRPr="00C65CBE" w14:paraId="4E13B84A" w14:textId="77777777" w:rsidTr="004009A2">
        <w:tc>
          <w:tcPr>
            <w:tcW w:w="14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32729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Ms. Phan Thi Thanh Thuy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1FEE0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April 08, 1964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BACF3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68406" w14:textId="77777777" w:rsidR="00AC3EA7" w:rsidRPr="00C65CBE" w:rsidRDefault="00E82059" w:rsidP="00400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65CBE">
              <w:rPr>
                <w:rFonts w:ascii="Arial" w:hAnsi="Arial" w:cs="Arial"/>
                <w:color w:val="010000"/>
                <w:sz w:val="20"/>
              </w:rPr>
              <w:t>August 16, 2016</w:t>
            </w:r>
          </w:p>
        </w:tc>
      </w:tr>
    </w:tbl>
    <w:p w14:paraId="6591D9A7" w14:textId="28B1BC16" w:rsidR="00AC3EA7" w:rsidRPr="00C65CBE" w:rsidRDefault="00E82059" w:rsidP="00997D3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lastRenderedPageBreak/>
        <w:t>Training on corporate governance</w:t>
      </w:r>
      <w:r w:rsidR="00C65CBE" w:rsidRPr="00C65CBE">
        <w:rPr>
          <w:rFonts w:ascii="Arial" w:hAnsi="Arial" w:cs="Arial"/>
          <w:color w:val="010000"/>
          <w:sz w:val="20"/>
        </w:rPr>
        <w:t>:</w:t>
      </w:r>
      <w:r w:rsidRPr="00C65CBE">
        <w:rPr>
          <w:rFonts w:ascii="Arial" w:hAnsi="Arial" w:cs="Arial"/>
          <w:color w:val="010000"/>
          <w:sz w:val="20"/>
        </w:rPr>
        <w:t xml:space="preserve"> None</w:t>
      </w:r>
    </w:p>
    <w:p w14:paraId="2757D5A7" w14:textId="77777777" w:rsidR="00AC3EA7" w:rsidRPr="00C65CBE" w:rsidRDefault="00E82059" w:rsidP="00997D3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List of affiliated person of the public Company and transactions between the affiliated person of the Company with the Company itself</w:t>
      </w:r>
    </w:p>
    <w:p w14:paraId="6FAC366A" w14:textId="77777777" w:rsidR="00AC3EA7" w:rsidRPr="00C65CBE" w:rsidRDefault="00E82059" w:rsidP="00997D3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Transactions between the Company and its affiliated persons; or between the Company and major shareholders, PDMR, affiliated persons of PDMR: None</w:t>
      </w:r>
    </w:p>
    <w:p w14:paraId="3CB07D0A" w14:textId="45896C70" w:rsidR="00AC3EA7" w:rsidRPr="00C65CBE" w:rsidRDefault="00E82059" w:rsidP="00997D3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 xml:space="preserve">Transactions between </w:t>
      </w:r>
      <w:r w:rsidR="00C65CBE" w:rsidRPr="00C65CBE">
        <w:rPr>
          <w:rFonts w:ascii="Arial" w:hAnsi="Arial" w:cs="Arial"/>
          <w:color w:val="010000"/>
          <w:sz w:val="20"/>
        </w:rPr>
        <w:t xml:space="preserve">the </w:t>
      </w:r>
      <w:r w:rsidRPr="00C65CBE">
        <w:rPr>
          <w:rFonts w:ascii="Arial" w:hAnsi="Arial" w:cs="Arial"/>
          <w:color w:val="010000"/>
          <w:sz w:val="20"/>
        </w:rPr>
        <w:t>Company’s PDMR, related persons of PDMR and subsidiaries, companies controlled by the Company: None</w:t>
      </w:r>
    </w:p>
    <w:p w14:paraId="59B9BE46" w14:textId="77777777" w:rsidR="00AC3EA7" w:rsidRPr="00C65CBE" w:rsidRDefault="00E82059" w:rsidP="00997D30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45C574DF" w14:textId="5BC93DEA" w:rsidR="00AC3EA7" w:rsidRPr="00C65CBE" w:rsidRDefault="00E82059" w:rsidP="00997D3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 xml:space="preserve">Transactions of </w:t>
      </w:r>
      <w:r w:rsidR="00C65CBE" w:rsidRPr="00C65CBE">
        <w:rPr>
          <w:rFonts w:ascii="Arial" w:hAnsi="Arial" w:cs="Arial"/>
          <w:color w:val="010000"/>
          <w:sz w:val="20"/>
        </w:rPr>
        <w:t>internal shareholders</w:t>
      </w:r>
      <w:r w:rsidRPr="00C65CBE">
        <w:rPr>
          <w:rFonts w:ascii="Arial" w:hAnsi="Arial" w:cs="Arial"/>
          <w:color w:val="010000"/>
          <w:sz w:val="20"/>
        </w:rPr>
        <w:t xml:space="preserve"> and affiliated persons of </w:t>
      </w:r>
      <w:r w:rsidR="00C65CBE" w:rsidRPr="00C65CBE">
        <w:rPr>
          <w:rFonts w:ascii="Arial" w:hAnsi="Arial" w:cs="Arial"/>
          <w:color w:val="010000"/>
          <w:sz w:val="20"/>
        </w:rPr>
        <w:t>internal shareholders</w:t>
      </w:r>
      <w:r w:rsidRPr="00C65CBE">
        <w:rPr>
          <w:rFonts w:ascii="Arial" w:hAnsi="Arial" w:cs="Arial"/>
          <w:color w:val="010000"/>
          <w:sz w:val="20"/>
        </w:rPr>
        <w:t>: None</w:t>
      </w:r>
    </w:p>
    <w:p w14:paraId="43216900" w14:textId="77777777" w:rsidR="00AC3EA7" w:rsidRPr="00C65CBE" w:rsidRDefault="00E82059" w:rsidP="00997D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Transactions of PDMR and affiliated persons of PDMR: None</w:t>
      </w:r>
    </w:p>
    <w:p w14:paraId="73C6049B" w14:textId="12A8127B" w:rsidR="00AC3EA7" w:rsidRPr="00C65CBE" w:rsidRDefault="00E82059" w:rsidP="00997D3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5CBE">
        <w:rPr>
          <w:rFonts w:ascii="Arial" w:hAnsi="Arial" w:cs="Arial"/>
          <w:color w:val="010000"/>
          <w:sz w:val="20"/>
        </w:rPr>
        <w:t>Other significant issues: None</w:t>
      </w:r>
    </w:p>
    <w:sectPr w:rsidR="00AC3EA7" w:rsidRPr="00C65CBE" w:rsidSect="004009A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04"/>
    <w:multiLevelType w:val="multilevel"/>
    <w:tmpl w:val="749ACE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1CD"/>
    <w:multiLevelType w:val="hybridMultilevel"/>
    <w:tmpl w:val="950EBE7E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7BC1"/>
    <w:multiLevelType w:val="multilevel"/>
    <w:tmpl w:val="BB4868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D"/>
    <w:multiLevelType w:val="multilevel"/>
    <w:tmpl w:val="D26877B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1EBB"/>
    <w:multiLevelType w:val="multilevel"/>
    <w:tmpl w:val="3B360E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6C9A"/>
    <w:multiLevelType w:val="multilevel"/>
    <w:tmpl w:val="236A24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B93894"/>
    <w:multiLevelType w:val="multilevel"/>
    <w:tmpl w:val="64CECA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C255ED"/>
    <w:multiLevelType w:val="multilevel"/>
    <w:tmpl w:val="7DE8A6C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026CAB"/>
    <w:multiLevelType w:val="multilevel"/>
    <w:tmpl w:val="475A9CB6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6E4AC9"/>
    <w:multiLevelType w:val="multilevel"/>
    <w:tmpl w:val="52AC10D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BF"/>
    <w:multiLevelType w:val="multilevel"/>
    <w:tmpl w:val="20385E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841395"/>
    <w:multiLevelType w:val="multilevel"/>
    <w:tmpl w:val="C86A38E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7"/>
    <w:rsid w:val="001D2880"/>
    <w:rsid w:val="004009A2"/>
    <w:rsid w:val="004341C2"/>
    <w:rsid w:val="004F44A9"/>
    <w:rsid w:val="00997D30"/>
    <w:rsid w:val="00AB6D3B"/>
    <w:rsid w:val="00AC3EA7"/>
    <w:rsid w:val="00C65CBE"/>
    <w:rsid w:val="00E2060C"/>
    <w:rsid w:val="00E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F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AB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AB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oMS/PeMO44ryG2UBtWscMCyTQ==">CgMxLjA4AHIhMXExaXdBeTM3bFRzN0I0VFlZWTFOV3lhUmZqRUJsXzI5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732</Words>
  <Characters>3778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2024-01-19T08:33:00Z</dcterms:created>
  <dcterms:modified xsi:type="dcterms:W3CDTF">2024-01-23T08:59:00Z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bc903ebf2de7926aa2c2ebecd31518b9bcd3b8d8de6c6eb91fdf93b42b7cb60f</vt:lpwstr>
  </property>
</Properties>
</file>