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792F665" w:rsidR="009A39ED" w:rsidRPr="001D0D5D" w:rsidRDefault="00115395" w:rsidP="00DD2A73">
      <w:pPr>
        <w:keepNext/>
        <w:pBdr>
          <w:top w:val="nil"/>
          <w:left w:val="nil"/>
          <w:bottom w:val="nil"/>
          <w:right w:val="nil"/>
          <w:between w:val="nil"/>
        </w:pBdr>
        <w:tabs>
          <w:tab w:val="left" w:pos="6464"/>
        </w:tabs>
        <w:spacing w:after="120" w:line="360" w:lineRule="auto"/>
        <w:jc w:val="both"/>
        <w:rPr>
          <w:rFonts w:ascii="Arial" w:eastAsia="Arial" w:hAnsi="Arial" w:cs="Arial"/>
          <w:b/>
          <w:color w:val="010000"/>
          <w:sz w:val="20"/>
          <w:szCs w:val="20"/>
        </w:rPr>
      </w:pPr>
      <w:r w:rsidRPr="001D0D5D">
        <w:rPr>
          <w:rFonts w:ascii="Arial" w:hAnsi="Arial" w:cs="Arial"/>
          <w:b/>
          <w:color w:val="010000"/>
          <w:sz w:val="20"/>
        </w:rPr>
        <w:t xml:space="preserve">LLM: </w:t>
      </w:r>
      <w:r w:rsidR="001F3D8B" w:rsidRPr="001D0D5D">
        <w:rPr>
          <w:rFonts w:ascii="Arial" w:hAnsi="Arial" w:cs="Arial"/>
          <w:b/>
          <w:color w:val="010000"/>
          <w:sz w:val="20"/>
        </w:rPr>
        <w:t>Extraordinary</w:t>
      </w:r>
      <w:r w:rsidRPr="001D0D5D">
        <w:rPr>
          <w:rFonts w:ascii="Arial" w:hAnsi="Arial" w:cs="Arial"/>
          <w:b/>
          <w:color w:val="010000"/>
          <w:sz w:val="20"/>
        </w:rPr>
        <w:t xml:space="preserve"> General Mandate 2023</w:t>
      </w:r>
    </w:p>
    <w:p w14:paraId="00000002" w14:textId="77CFDD6B" w:rsidR="009A39ED" w:rsidRPr="001D0D5D" w:rsidRDefault="00115395" w:rsidP="00DD2A73">
      <w:pPr>
        <w:keepNext/>
        <w:pBdr>
          <w:top w:val="nil"/>
          <w:left w:val="nil"/>
          <w:bottom w:val="nil"/>
          <w:right w:val="nil"/>
          <w:between w:val="nil"/>
        </w:pBdr>
        <w:tabs>
          <w:tab w:val="left" w:pos="6464"/>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On January 18, 2024, Vietnam Machinery Installation Corporation - JSC announced General Mandate No. 10/NQ-DHDCD as follows: </w:t>
      </w:r>
    </w:p>
    <w:p w14:paraId="00000003" w14:textId="753581DA"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D0D5D">
        <w:rPr>
          <w:rFonts w:ascii="Arial" w:hAnsi="Arial" w:cs="Arial"/>
          <w:color w:val="010000"/>
          <w:sz w:val="20"/>
        </w:rPr>
        <w:t>‎‎Article 1.</w:t>
      </w:r>
      <w:proofErr w:type="gramEnd"/>
      <w:r w:rsidRPr="001D0D5D">
        <w:rPr>
          <w:rFonts w:ascii="Arial" w:hAnsi="Arial" w:cs="Arial"/>
          <w:color w:val="010000"/>
          <w:sz w:val="20"/>
        </w:rPr>
        <w:t xml:space="preserve"> Approve the project to restructure Vietnam Machinery Installation Corporation - JSC in the period</w:t>
      </w:r>
      <w:r w:rsidR="00C87101" w:rsidRPr="001D0D5D">
        <w:rPr>
          <w:rFonts w:ascii="Arial" w:hAnsi="Arial" w:cs="Arial"/>
          <w:color w:val="010000"/>
          <w:sz w:val="20"/>
        </w:rPr>
        <w:t xml:space="preserve"> of</w:t>
      </w:r>
      <w:r w:rsidRPr="001D0D5D">
        <w:rPr>
          <w:rFonts w:ascii="Arial" w:hAnsi="Arial" w:cs="Arial"/>
          <w:color w:val="010000"/>
          <w:sz w:val="20"/>
        </w:rPr>
        <w:t xml:space="preserve"> 2021 - 2025 with some main contents as follows:</w:t>
      </w:r>
      <w:bookmarkStart w:id="0" w:name="_GoBack"/>
      <w:bookmarkEnd w:id="0"/>
    </w:p>
    <w:p w14:paraId="00000004" w14:textId="77777777" w:rsidR="009A39ED" w:rsidRPr="001D0D5D" w:rsidRDefault="00115395" w:rsidP="00DD2A73">
      <w:pPr>
        <w:numPr>
          <w:ilvl w:val="0"/>
          <w:numId w:val="5"/>
        </w:numPr>
        <w:pBdr>
          <w:top w:val="nil"/>
          <w:left w:val="nil"/>
          <w:bottom w:val="nil"/>
          <w:right w:val="nil"/>
          <w:between w:val="nil"/>
        </w:pBdr>
        <w:tabs>
          <w:tab w:val="left" w:pos="432"/>
          <w:tab w:val="left" w:pos="2383"/>
        </w:tabs>
        <w:spacing w:after="120" w:line="360" w:lineRule="auto"/>
        <w:jc w:val="both"/>
        <w:rPr>
          <w:rFonts w:ascii="Arial" w:eastAsia="Arial" w:hAnsi="Arial" w:cs="Arial"/>
          <w:color w:val="010000"/>
          <w:sz w:val="20"/>
          <w:szCs w:val="20"/>
        </w:rPr>
      </w:pPr>
      <w:r w:rsidRPr="001D0D5D">
        <w:rPr>
          <w:rFonts w:ascii="Arial" w:hAnsi="Arial" w:cs="Arial"/>
          <w:color w:val="010000"/>
          <w:sz w:val="20"/>
        </w:rPr>
        <w:t>The restructuring target until 2025</w:t>
      </w:r>
    </w:p>
    <w:p w14:paraId="00000005" w14:textId="4E3B6C93" w:rsidR="009A39ED" w:rsidRPr="001D0D5D" w:rsidRDefault="00115395" w:rsidP="00DD2A73">
      <w:pPr>
        <w:numPr>
          <w:ilvl w:val="0"/>
          <w:numId w:val="4"/>
        </w:numPr>
        <w:pBdr>
          <w:top w:val="nil"/>
          <w:left w:val="nil"/>
          <w:bottom w:val="nil"/>
          <w:right w:val="nil"/>
          <w:between w:val="nil"/>
        </w:pBdr>
        <w:tabs>
          <w:tab w:val="left" w:pos="432"/>
          <w:tab w:val="left" w:pos="2296"/>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Continue to promote the achieved results to </w:t>
      </w:r>
      <w:proofErr w:type="spellStart"/>
      <w:r w:rsidRPr="001D0D5D">
        <w:rPr>
          <w:rFonts w:ascii="Arial" w:hAnsi="Arial" w:cs="Arial"/>
          <w:color w:val="010000"/>
          <w:sz w:val="20"/>
        </w:rPr>
        <w:t>to</w:t>
      </w:r>
      <w:proofErr w:type="spellEnd"/>
      <w:r w:rsidRPr="001D0D5D">
        <w:rPr>
          <w:rFonts w:ascii="Arial" w:hAnsi="Arial" w:cs="Arial"/>
          <w:color w:val="010000"/>
          <w:sz w:val="20"/>
        </w:rPr>
        <w:t xml:space="preserve"> maximize the value of the LILAMA brand, create significant competitiveness in both domestic and international markets, </w:t>
      </w:r>
      <w:r w:rsidR="00C87101" w:rsidRPr="001D0D5D">
        <w:rPr>
          <w:rFonts w:ascii="Arial" w:hAnsi="Arial" w:cs="Arial"/>
          <w:color w:val="010000"/>
          <w:sz w:val="20"/>
        </w:rPr>
        <w:t xml:space="preserve">and </w:t>
      </w:r>
      <w:r w:rsidRPr="001D0D5D">
        <w:rPr>
          <w:rFonts w:ascii="Arial" w:hAnsi="Arial" w:cs="Arial"/>
          <w:color w:val="010000"/>
          <w:sz w:val="20"/>
        </w:rPr>
        <w:t xml:space="preserve">affirm LILAMA as a leading brand in Vietnam in the role of EPC general contractor, construction contractor, and synchronous equipment </w:t>
      </w:r>
      <w:r w:rsidR="00C87101" w:rsidRPr="001D0D5D">
        <w:rPr>
          <w:rFonts w:ascii="Arial" w:hAnsi="Arial" w:cs="Arial"/>
          <w:color w:val="010000"/>
          <w:sz w:val="20"/>
        </w:rPr>
        <w:t>manufacturer</w:t>
      </w:r>
      <w:r w:rsidRPr="001D0D5D">
        <w:rPr>
          <w:rFonts w:ascii="Arial" w:hAnsi="Arial" w:cs="Arial"/>
          <w:color w:val="010000"/>
          <w:sz w:val="20"/>
        </w:rPr>
        <w:t xml:space="preserve"> for industrial projects to participate in the global product chain of multinational companies.</w:t>
      </w:r>
    </w:p>
    <w:p w14:paraId="00000006" w14:textId="77777777" w:rsidR="009A39ED" w:rsidRPr="001D0D5D" w:rsidRDefault="00115395" w:rsidP="00DD2A73">
      <w:pPr>
        <w:numPr>
          <w:ilvl w:val="0"/>
          <w:numId w:val="4"/>
        </w:numPr>
        <w:pBdr>
          <w:top w:val="nil"/>
          <w:left w:val="nil"/>
          <w:bottom w:val="nil"/>
          <w:right w:val="nil"/>
          <w:between w:val="nil"/>
        </w:pBdr>
        <w:tabs>
          <w:tab w:val="left" w:pos="432"/>
          <w:tab w:val="left" w:pos="2286"/>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Build LILAMA Corporation to become a strong enterprise, with financial potential, modern technology and management level, focus on selected main business lines, effective production and business activities. </w:t>
      </w:r>
    </w:p>
    <w:p w14:paraId="00000007" w14:textId="6B4EE5BA" w:rsidR="009A39ED" w:rsidRPr="001D0D5D" w:rsidRDefault="00115395" w:rsidP="00DD2A73">
      <w:pPr>
        <w:numPr>
          <w:ilvl w:val="0"/>
          <w:numId w:val="5"/>
        </w:numPr>
        <w:pBdr>
          <w:top w:val="nil"/>
          <w:left w:val="nil"/>
          <w:bottom w:val="nil"/>
          <w:right w:val="nil"/>
          <w:between w:val="nil"/>
        </w:pBdr>
        <w:tabs>
          <w:tab w:val="left" w:pos="432"/>
          <w:tab w:val="left" w:pos="2407"/>
        </w:tabs>
        <w:spacing w:after="120" w:line="360" w:lineRule="auto"/>
        <w:jc w:val="both"/>
        <w:rPr>
          <w:rFonts w:ascii="Arial" w:eastAsia="Arial" w:hAnsi="Arial" w:cs="Arial"/>
          <w:color w:val="010000"/>
          <w:sz w:val="20"/>
          <w:szCs w:val="20"/>
        </w:rPr>
      </w:pPr>
      <w:r w:rsidRPr="001D0D5D">
        <w:rPr>
          <w:rFonts w:ascii="Arial" w:hAnsi="Arial" w:cs="Arial"/>
          <w:color w:val="010000"/>
          <w:sz w:val="20"/>
        </w:rPr>
        <w:t>Orientation for restructuring in the period</w:t>
      </w:r>
      <w:r w:rsidR="00C87101" w:rsidRPr="001D0D5D">
        <w:rPr>
          <w:rFonts w:ascii="Arial" w:hAnsi="Arial" w:cs="Arial"/>
          <w:color w:val="010000"/>
          <w:sz w:val="20"/>
        </w:rPr>
        <w:t xml:space="preserve"> of</w:t>
      </w:r>
      <w:r w:rsidRPr="001D0D5D">
        <w:rPr>
          <w:rFonts w:ascii="Arial" w:hAnsi="Arial" w:cs="Arial"/>
          <w:color w:val="010000"/>
          <w:sz w:val="20"/>
        </w:rPr>
        <w:t xml:space="preserve"> 2021-2025</w:t>
      </w:r>
    </w:p>
    <w:p w14:paraId="00000008" w14:textId="77777777" w:rsidR="009A39ED" w:rsidRPr="001D0D5D" w:rsidRDefault="00115395" w:rsidP="00DD2A73">
      <w:pPr>
        <w:numPr>
          <w:ilvl w:val="1"/>
          <w:numId w:val="5"/>
        </w:numPr>
        <w:pBdr>
          <w:top w:val="nil"/>
          <w:left w:val="nil"/>
          <w:bottom w:val="nil"/>
          <w:right w:val="nil"/>
          <w:between w:val="nil"/>
        </w:pBdr>
        <w:tabs>
          <w:tab w:val="left" w:pos="432"/>
          <w:tab w:val="left" w:pos="2537"/>
        </w:tabs>
        <w:spacing w:after="120" w:line="360" w:lineRule="auto"/>
        <w:jc w:val="both"/>
        <w:rPr>
          <w:rFonts w:ascii="Arial" w:eastAsia="Arial" w:hAnsi="Arial" w:cs="Arial"/>
          <w:color w:val="010000"/>
          <w:sz w:val="20"/>
          <w:szCs w:val="20"/>
        </w:rPr>
      </w:pPr>
      <w:r w:rsidRPr="001D0D5D">
        <w:rPr>
          <w:rFonts w:ascii="Arial" w:hAnsi="Arial" w:cs="Arial"/>
          <w:color w:val="010000"/>
          <w:sz w:val="20"/>
        </w:rPr>
        <w:t>Main business line:</w:t>
      </w:r>
    </w:p>
    <w:p w14:paraId="00000009" w14:textId="6F56D4A3" w:rsidR="009A39ED" w:rsidRPr="001D0D5D" w:rsidRDefault="00115395" w:rsidP="00DD2A73">
      <w:pPr>
        <w:numPr>
          <w:ilvl w:val="0"/>
          <w:numId w:val="4"/>
        </w:numPr>
        <w:pBdr>
          <w:top w:val="nil"/>
          <w:left w:val="nil"/>
          <w:bottom w:val="nil"/>
          <w:right w:val="nil"/>
          <w:between w:val="nil"/>
        </w:pBdr>
        <w:tabs>
          <w:tab w:val="left" w:pos="432"/>
          <w:tab w:val="left" w:pos="2286"/>
        </w:tabs>
        <w:spacing w:after="120" w:line="360" w:lineRule="auto"/>
        <w:jc w:val="both"/>
        <w:rPr>
          <w:rFonts w:ascii="Arial" w:eastAsia="Arial" w:hAnsi="Arial" w:cs="Arial"/>
          <w:color w:val="010000"/>
          <w:sz w:val="20"/>
          <w:szCs w:val="20"/>
        </w:rPr>
      </w:pPr>
      <w:r w:rsidRPr="001D0D5D">
        <w:rPr>
          <w:rFonts w:ascii="Arial" w:hAnsi="Arial" w:cs="Arial"/>
          <w:color w:val="010000"/>
          <w:sz w:val="20"/>
        </w:rPr>
        <w:t>Focus on 02 main business</w:t>
      </w:r>
      <w:r w:rsidR="00C87101" w:rsidRPr="001D0D5D">
        <w:rPr>
          <w:rFonts w:ascii="Arial" w:hAnsi="Arial" w:cs="Arial"/>
          <w:color w:val="010000"/>
          <w:sz w:val="20"/>
        </w:rPr>
        <w:t xml:space="preserve"> lines</w:t>
      </w:r>
      <w:r w:rsidRPr="001D0D5D">
        <w:rPr>
          <w:rFonts w:ascii="Arial" w:hAnsi="Arial" w:cs="Arial"/>
          <w:color w:val="010000"/>
          <w:sz w:val="20"/>
        </w:rPr>
        <w:t xml:space="preserve">: EPC, construction </w:t>
      </w:r>
      <w:r w:rsidR="00C87101" w:rsidRPr="001D0D5D">
        <w:rPr>
          <w:rFonts w:ascii="Arial" w:hAnsi="Arial" w:cs="Arial"/>
          <w:color w:val="010000"/>
          <w:sz w:val="20"/>
        </w:rPr>
        <w:t xml:space="preserve">and installation, </w:t>
      </w:r>
      <w:r w:rsidRPr="001D0D5D">
        <w:rPr>
          <w:rFonts w:ascii="Arial" w:hAnsi="Arial" w:cs="Arial"/>
          <w:color w:val="010000"/>
          <w:sz w:val="20"/>
        </w:rPr>
        <w:t>and Mechanical manufacturing.</w:t>
      </w:r>
    </w:p>
    <w:p w14:paraId="0000000A" w14:textId="56FA8827" w:rsidR="009A39ED" w:rsidRPr="001D0D5D" w:rsidRDefault="00115395" w:rsidP="00DD2A73">
      <w:pPr>
        <w:numPr>
          <w:ilvl w:val="0"/>
          <w:numId w:val="4"/>
        </w:numPr>
        <w:pBdr>
          <w:top w:val="nil"/>
          <w:left w:val="nil"/>
          <w:bottom w:val="nil"/>
          <w:right w:val="nil"/>
          <w:between w:val="nil"/>
        </w:pBdr>
        <w:tabs>
          <w:tab w:val="left" w:pos="432"/>
          <w:tab w:val="left" w:pos="2286"/>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Maintain a list of fields related to main business </w:t>
      </w:r>
      <w:r w:rsidR="00C87101" w:rsidRPr="001D0D5D">
        <w:rPr>
          <w:rFonts w:ascii="Arial" w:hAnsi="Arial" w:cs="Arial"/>
          <w:color w:val="010000"/>
          <w:sz w:val="20"/>
        </w:rPr>
        <w:t xml:space="preserve">lines </w:t>
      </w:r>
      <w:r w:rsidRPr="001D0D5D">
        <w:rPr>
          <w:rFonts w:ascii="Arial" w:hAnsi="Arial" w:cs="Arial"/>
          <w:color w:val="010000"/>
          <w:sz w:val="20"/>
        </w:rPr>
        <w:t xml:space="preserve">(import and export, machinery and equipment rental, project management) to support and improve the competitiveness of main </w:t>
      </w:r>
      <w:r w:rsidR="00C87101" w:rsidRPr="001D0D5D">
        <w:rPr>
          <w:rFonts w:ascii="Arial" w:hAnsi="Arial" w:cs="Arial"/>
          <w:color w:val="010000"/>
          <w:sz w:val="20"/>
        </w:rPr>
        <w:t>business lines</w:t>
      </w:r>
      <w:r w:rsidRPr="001D0D5D">
        <w:rPr>
          <w:rFonts w:ascii="Arial" w:hAnsi="Arial" w:cs="Arial"/>
          <w:color w:val="010000"/>
          <w:sz w:val="20"/>
        </w:rPr>
        <w:t>.</w:t>
      </w:r>
    </w:p>
    <w:p w14:paraId="0000000B" w14:textId="77777777" w:rsidR="009A39ED" w:rsidRPr="001D0D5D" w:rsidRDefault="00115395" w:rsidP="00DD2A73">
      <w:pPr>
        <w:numPr>
          <w:ilvl w:val="1"/>
          <w:numId w:val="5"/>
        </w:numPr>
        <w:pBdr>
          <w:top w:val="nil"/>
          <w:left w:val="nil"/>
          <w:bottom w:val="nil"/>
          <w:right w:val="nil"/>
          <w:between w:val="nil"/>
        </w:pBdr>
        <w:tabs>
          <w:tab w:val="left" w:pos="432"/>
          <w:tab w:val="left" w:pos="2542"/>
        </w:tabs>
        <w:spacing w:after="120" w:line="360" w:lineRule="auto"/>
        <w:jc w:val="both"/>
        <w:rPr>
          <w:rFonts w:ascii="Arial" w:eastAsia="Arial" w:hAnsi="Arial" w:cs="Arial"/>
          <w:color w:val="010000"/>
          <w:sz w:val="20"/>
          <w:szCs w:val="20"/>
        </w:rPr>
      </w:pPr>
      <w:r w:rsidRPr="001D0D5D">
        <w:rPr>
          <w:rFonts w:ascii="Arial" w:hAnsi="Arial" w:cs="Arial"/>
          <w:color w:val="010000"/>
          <w:sz w:val="20"/>
        </w:rPr>
        <w:t>Organizational structure of management apparatus and human resources:</w:t>
      </w:r>
    </w:p>
    <w:p w14:paraId="0000000D" w14:textId="0FB45EF1"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r w:rsidRPr="001D0D5D">
        <w:rPr>
          <w:rFonts w:ascii="Arial" w:hAnsi="Arial" w:cs="Arial"/>
          <w:color w:val="010000"/>
          <w:sz w:val="20"/>
        </w:rPr>
        <w:t>Complete the construction of a new, streamlined organizational structure and complete the divestment in units that do not belong to the core business/</w:t>
      </w:r>
      <w:r w:rsidR="00BA4B8E" w:rsidRPr="001D0D5D">
        <w:rPr>
          <w:rFonts w:ascii="Arial" w:hAnsi="Arial" w:cs="Arial"/>
          <w:color w:val="010000"/>
          <w:sz w:val="20"/>
        </w:rPr>
        <w:t xml:space="preserve">have </w:t>
      </w:r>
      <w:r w:rsidRPr="001D0D5D">
        <w:rPr>
          <w:rFonts w:ascii="Arial" w:hAnsi="Arial" w:cs="Arial"/>
          <w:color w:val="010000"/>
          <w:sz w:val="20"/>
        </w:rPr>
        <w:t>inefficient activities; ensure labor power to meet development plans in core business areas based on revenue; improve the rate of using scientific</w:t>
      </w:r>
      <w:r w:rsidR="00BA4B8E" w:rsidRPr="001D0D5D">
        <w:rPr>
          <w:rFonts w:ascii="Arial" w:hAnsi="Arial" w:cs="Arial"/>
          <w:color w:val="010000"/>
          <w:sz w:val="20"/>
        </w:rPr>
        <w:t xml:space="preserve">, </w:t>
      </w:r>
      <w:r w:rsidRPr="001D0D5D">
        <w:rPr>
          <w:rFonts w:ascii="Arial" w:hAnsi="Arial" w:cs="Arial"/>
          <w:color w:val="010000"/>
          <w:sz w:val="20"/>
        </w:rPr>
        <w:t>technical</w:t>
      </w:r>
      <w:r w:rsidR="00BA4B8E" w:rsidRPr="001D0D5D">
        <w:rPr>
          <w:rFonts w:ascii="Arial" w:hAnsi="Arial" w:cs="Arial"/>
          <w:color w:val="010000"/>
          <w:sz w:val="20"/>
        </w:rPr>
        <w:t>, and technological</w:t>
      </w:r>
      <w:r w:rsidRPr="001D0D5D">
        <w:rPr>
          <w:rFonts w:ascii="Arial" w:hAnsi="Arial" w:cs="Arial"/>
          <w:color w:val="010000"/>
          <w:sz w:val="20"/>
        </w:rPr>
        <w:t xml:space="preserve"> staff; streamline the apparatus to fit the operational model and increase labor productivity; gradually improve the efficiency of workers and average income per capita to a higher level.</w:t>
      </w:r>
    </w:p>
    <w:p w14:paraId="0000000E" w14:textId="77777777"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r w:rsidRPr="001D0D5D">
        <w:rPr>
          <w:rFonts w:ascii="Arial" w:hAnsi="Arial" w:cs="Arial"/>
          <w:color w:val="010000"/>
          <w:sz w:val="20"/>
        </w:rPr>
        <w:t>Plan on restructuring the entire organizational model and labor utilization in the period 2021-2025 as follows:</w:t>
      </w:r>
    </w:p>
    <w:p w14:paraId="0000000F" w14:textId="77777777" w:rsidR="009A39ED" w:rsidRPr="001D0D5D" w:rsidRDefault="00115395" w:rsidP="00DD2A73">
      <w:pPr>
        <w:numPr>
          <w:ilvl w:val="0"/>
          <w:numId w:val="4"/>
        </w:numPr>
        <w:pBdr>
          <w:top w:val="nil"/>
          <w:left w:val="nil"/>
          <w:bottom w:val="nil"/>
          <w:right w:val="nil"/>
          <w:between w:val="nil"/>
        </w:pBdr>
        <w:tabs>
          <w:tab w:val="left" w:pos="432"/>
          <w:tab w:val="left" w:pos="2209"/>
        </w:tabs>
        <w:spacing w:after="120" w:line="360" w:lineRule="auto"/>
        <w:jc w:val="both"/>
        <w:rPr>
          <w:rFonts w:ascii="Arial" w:eastAsia="Arial" w:hAnsi="Arial" w:cs="Arial"/>
          <w:color w:val="010000"/>
          <w:sz w:val="20"/>
          <w:szCs w:val="20"/>
        </w:rPr>
      </w:pPr>
      <w:r w:rsidRPr="001D0D5D">
        <w:rPr>
          <w:rFonts w:ascii="Arial" w:hAnsi="Arial" w:cs="Arial"/>
          <w:color w:val="010000"/>
          <w:sz w:val="20"/>
        </w:rPr>
        <w:t>Regarding the organizational model:</w:t>
      </w:r>
    </w:p>
    <w:p w14:paraId="00000010" w14:textId="040947ED" w:rsidR="009A39ED" w:rsidRPr="001D0D5D" w:rsidRDefault="00115395" w:rsidP="00DD2A7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0D5D">
        <w:rPr>
          <w:rFonts w:ascii="Arial" w:hAnsi="Arial" w:cs="Arial"/>
          <w:color w:val="010000"/>
          <w:sz w:val="20"/>
        </w:rPr>
        <w:t xml:space="preserve">Continue to maintain the management apparatus at the head office of the Corporation, including: The General Meeting of Shareholders, the Board of Directors, the Supervisory Board, the Board of Management, </w:t>
      </w:r>
      <w:r w:rsidR="00BA4B8E" w:rsidRPr="001D0D5D">
        <w:rPr>
          <w:rFonts w:ascii="Arial" w:hAnsi="Arial" w:cs="Arial"/>
          <w:color w:val="010000"/>
          <w:sz w:val="20"/>
        </w:rPr>
        <w:t xml:space="preserve">the </w:t>
      </w:r>
      <w:r w:rsidRPr="001D0D5D">
        <w:rPr>
          <w:rFonts w:ascii="Arial" w:hAnsi="Arial" w:cs="Arial"/>
          <w:color w:val="010000"/>
          <w:sz w:val="20"/>
        </w:rPr>
        <w:t xml:space="preserve">Internal Audit </w:t>
      </w:r>
      <w:r w:rsidR="00BA4B8E" w:rsidRPr="001D0D5D">
        <w:rPr>
          <w:rFonts w:ascii="Arial" w:hAnsi="Arial" w:cs="Arial"/>
          <w:color w:val="010000"/>
          <w:sz w:val="20"/>
        </w:rPr>
        <w:t>Committee</w:t>
      </w:r>
      <w:r w:rsidRPr="001D0D5D">
        <w:rPr>
          <w:rFonts w:ascii="Arial" w:hAnsi="Arial" w:cs="Arial"/>
          <w:color w:val="010000"/>
          <w:sz w:val="20"/>
        </w:rPr>
        <w:t>, other Committees, 07 functional departments/</w:t>
      </w:r>
      <w:r w:rsidR="00BA4B8E" w:rsidRPr="001D0D5D">
        <w:rPr>
          <w:rFonts w:ascii="Arial" w:hAnsi="Arial" w:cs="Arial"/>
          <w:color w:val="010000"/>
          <w:sz w:val="20"/>
        </w:rPr>
        <w:t xml:space="preserve"> </w:t>
      </w:r>
      <w:r w:rsidRPr="001D0D5D">
        <w:rPr>
          <w:rFonts w:ascii="Arial" w:hAnsi="Arial" w:cs="Arial"/>
          <w:color w:val="010000"/>
          <w:sz w:val="20"/>
        </w:rPr>
        <w:t>committees, and 01 Welding Technology Institute.</w:t>
      </w:r>
    </w:p>
    <w:p w14:paraId="00000011" w14:textId="18EA3C73" w:rsidR="009A39ED" w:rsidRPr="001D0D5D" w:rsidRDefault="00115395" w:rsidP="00DD2A7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0D5D">
        <w:rPr>
          <w:rFonts w:ascii="Arial" w:hAnsi="Arial" w:cs="Arial"/>
          <w:color w:val="010000"/>
          <w:sz w:val="20"/>
        </w:rPr>
        <w:lastRenderedPageBreak/>
        <w:t xml:space="preserve">The management apparatus at the Projects includes: </w:t>
      </w:r>
      <w:r w:rsidR="00BA4B8E" w:rsidRPr="001D0D5D">
        <w:rPr>
          <w:rFonts w:ascii="Arial" w:hAnsi="Arial" w:cs="Arial"/>
          <w:color w:val="010000"/>
          <w:sz w:val="20"/>
        </w:rPr>
        <w:t xml:space="preserve">the </w:t>
      </w:r>
      <w:r w:rsidRPr="001D0D5D">
        <w:rPr>
          <w:rFonts w:ascii="Arial" w:hAnsi="Arial" w:cs="Arial"/>
          <w:color w:val="010000"/>
          <w:sz w:val="20"/>
        </w:rPr>
        <w:t xml:space="preserve">Project Management Board, Project Board, </w:t>
      </w:r>
      <w:r w:rsidR="00BA4B8E" w:rsidRPr="001D0D5D">
        <w:rPr>
          <w:rFonts w:ascii="Arial" w:hAnsi="Arial" w:cs="Arial"/>
          <w:color w:val="010000"/>
          <w:sz w:val="20"/>
        </w:rPr>
        <w:t xml:space="preserve">and </w:t>
      </w:r>
      <w:r w:rsidRPr="001D0D5D">
        <w:rPr>
          <w:rFonts w:ascii="Arial" w:hAnsi="Arial" w:cs="Arial"/>
          <w:color w:val="010000"/>
          <w:sz w:val="20"/>
        </w:rPr>
        <w:t>Project Operati</w:t>
      </w:r>
      <w:r w:rsidR="00BA4B8E" w:rsidRPr="001D0D5D">
        <w:rPr>
          <w:rFonts w:ascii="Arial" w:hAnsi="Arial" w:cs="Arial"/>
          <w:color w:val="010000"/>
          <w:sz w:val="20"/>
        </w:rPr>
        <w:t>ng</w:t>
      </w:r>
      <w:r w:rsidRPr="001D0D5D">
        <w:rPr>
          <w:rFonts w:ascii="Arial" w:hAnsi="Arial" w:cs="Arial"/>
          <w:color w:val="010000"/>
          <w:sz w:val="20"/>
        </w:rPr>
        <w:t xml:space="preserve"> Board.</w:t>
      </w:r>
    </w:p>
    <w:p w14:paraId="00000012" w14:textId="77777777" w:rsidR="009A39ED" w:rsidRPr="001D0D5D" w:rsidRDefault="00115395" w:rsidP="00DD2A7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0D5D">
        <w:rPr>
          <w:rFonts w:ascii="Arial" w:hAnsi="Arial" w:cs="Arial"/>
          <w:color w:val="010000"/>
          <w:sz w:val="20"/>
        </w:rPr>
        <w:t>Direct construction units: Branches, Enterprises, Construction Teams, Workshops under the Corporation.</w:t>
      </w:r>
    </w:p>
    <w:p w14:paraId="00000013" w14:textId="6D1DD0E8" w:rsidR="009A39ED" w:rsidRPr="001D0D5D" w:rsidRDefault="00115395" w:rsidP="00DD2A73">
      <w:pPr>
        <w:numPr>
          <w:ilvl w:val="0"/>
          <w:numId w:val="4"/>
        </w:numPr>
        <w:pBdr>
          <w:top w:val="nil"/>
          <w:left w:val="nil"/>
          <w:bottom w:val="nil"/>
          <w:right w:val="nil"/>
          <w:between w:val="nil"/>
        </w:pBdr>
        <w:tabs>
          <w:tab w:val="left" w:pos="432"/>
          <w:tab w:val="left" w:pos="2212"/>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Regarding </w:t>
      </w:r>
      <w:r w:rsidR="00BA4B8E" w:rsidRPr="001D0D5D">
        <w:rPr>
          <w:rFonts w:ascii="Arial" w:hAnsi="Arial" w:cs="Arial"/>
          <w:color w:val="010000"/>
          <w:sz w:val="20"/>
        </w:rPr>
        <w:t xml:space="preserve">the </w:t>
      </w:r>
      <w:r w:rsidRPr="001D0D5D">
        <w:rPr>
          <w:rFonts w:ascii="Arial" w:hAnsi="Arial" w:cs="Arial"/>
          <w:color w:val="010000"/>
          <w:sz w:val="20"/>
        </w:rPr>
        <w:t>labor use plan:</w:t>
      </w:r>
    </w:p>
    <w:p w14:paraId="00000014" w14:textId="77777777" w:rsidR="009A39ED" w:rsidRPr="001D0D5D" w:rsidRDefault="00115395" w:rsidP="00DD2A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0D5D">
        <w:rPr>
          <w:rFonts w:ascii="Arial" w:hAnsi="Arial" w:cs="Arial"/>
          <w:color w:val="010000"/>
          <w:sz w:val="20"/>
        </w:rPr>
        <w:t xml:space="preserve">Optimally and effectively use the existing </w:t>
      </w:r>
      <w:proofErr w:type="gramStart"/>
      <w:r w:rsidRPr="001D0D5D">
        <w:rPr>
          <w:rFonts w:ascii="Arial" w:hAnsi="Arial" w:cs="Arial"/>
          <w:color w:val="010000"/>
          <w:sz w:val="20"/>
        </w:rPr>
        <w:t>workforce,</w:t>
      </w:r>
      <w:proofErr w:type="gramEnd"/>
      <w:r w:rsidRPr="001D0D5D">
        <w:rPr>
          <w:rFonts w:ascii="Arial" w:hAnsi="Arial" w:cs="Arial"/>
          <w:color w:val="010000"/>
          <w:sz w:val="20"/>
        </w:rPr>
        <w:t xml:space="preserve"> arrange personnel into appropriate job positions. Support employees to develop professional skills, meeting the needs of production and business activities and development strategies of the Corporation.</w:t>
      </w:r>
    </w:p>
    <w:p w14:paraId="00000015" w14:textId="7855ED77" w:rsidR="009A39ED" w:rsidRPr="001D0D5D" w:rsidRDefault="00115395" w:rsidP="00DD2A73">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1D0D5D">
        <w:rPr>
          <w:rFonts w:ascii="Arial" w:hAnsi="Arial" w:cs="Arial"/>
          <w:color w:val="010000"/>
          <w:sz w:val="20"/>
        </w:rPr>
        <w:t>Streamline the management apparatus to reduce the indirect labor rate in the total workforce, enhance management efficiency by reviewing the indirect workforce</w:t>
      </w:r>
      <w:r w:rsidR="00BA4B8E" w:rsidRPr="001D0D5D">
        <w:rPr>
          <w:rFonts w:ascii="Arial" w:hAnsi="Arial" w:cs="Arial"/>
          <w:color w:val="010000"/>
          <w:sz w:val="20"/>
        </w:rPr>
        <w:t xml:space="preserve"> for</w:t>
      </w:r>
      <w:r w:rsidRPr="001D0D5D">
        <w:rPr>
          <w:rFonts w:ascii="Arial" w:hAnsi="Arial" w:cs="Arial"/>
          <w:color w:val="010000"/>
          <w:sz w:val="20"/>
        </w:rPr>
        <w:t xml:space="preserve"> determining</w:t>
      </w:r>
      <w:r w:rsidR="00BA4B8E" w:rsidRPr="001D0D5D">
        <w:rPr>
          <w:rFonts w:ascii="Arial" w:hAnsi="Arial" w:cs="Arial"/>
          <w:color w:val="010000"/>
          <w:sz w:val="20"/>
        </w:rPr>
        <w:t xml:space="preserve"> appropriate positions</w:t>
      </w:r>
      <w:r w:rsidRPr="001D0D5D">
        <w:rPr>
          <w:rFonts w:ascii="Arial" w:hAnsi="Arial" w:cs="Arial"/>
          <w:color w:val="010000"/>
          <w:sz w:val="20"/>
        </w:rPr>
        <w:t>, and transferring them to work directly at production units such as Project Management Boards, Project Boards, Operation Boards, Branches, and Construction Teams.</w:t>
      </w:r>
    </w:p>
    <w:p w14:paraId="00000016" w14:textId="77777777" w:rsidR="009A39ED" w:rsidRPr="001D0D5D" w:rsidRDefault="00115395" w:rsidP="00DD2A73">
      <w:pPr>
        <w:numPr>
          <w:ilvl w:val="1"/>
          <w:numId w:val="5"/>
        </w:numPr>
        <w:pBdr>
          <w:top w:val="nil"/>
          <w:left w:val="nil"/>
          <w:bottom w:val="nil"/>
          <w:right w:val="nil"/>
          <w:between w:val="nil"/>
        </w:pBdr>
        <w:tabs>
          <w:tab w:val="left" w:pos="432"/>
          <w:tab w:val="left" w:pos="2457"/>
        </w:tabs>
        <w:spacing w:after="120" w:line="360" w:lineRule="auto"/>
        <w:jc w:val="both"/>
        <w:rPr>
          <w:rFonts w:ascii="Arial" w:eastAsia="Arial" w:hAnsi="Arial" w:cs="Arial"/>
          <w:color w:val="010000"/>
          <w:sz w:val="20"/>
          <w:szCs w:val="20"/>
        </w:rPr>
      </w:pPr>
      <w:r w:rsidRPr="001D0D5D">
        <w:rPr>
          <w:rFonts w:ascii="Arial" w:hAnsi="Arial" w:cs="Arial"/>
          <w:color w:val="010000"/>
          <w:sz w:val="20"/>
        </w:rPr>
        <w:t>Innovate corporate governance:</w:t>
      </w:r>
    </w:p>
    <w:p w14:paraId="00000017" w14:textId="77777777" w:rsidR="009A39ED" w:rsidRPr="001D0D5D" w:rsidRDefault="00115395" w:rsidP="00DD2A73">
      <w:pPr>
        <w:numPr>
          <w:ilvl w:val="0"/>
          <w:numId w:val="4"/>
        </w:numPr>
        <w:pBdr>
          <w:top w:val="nil"/>
          <w:left w:val="nil"/>
          <w:bottom w:val="nil"/>
          <w:right w:val="nil"/>
          <w:between w:val="nil"/>
        </w:pBdr>
        <w:tabs>
          <w:tab w:val="left" w:pos="432"/>
          <w:tab w:val="left" w:pos="2214"/>
        </w:tabs>
        <w:spacing w:after="120" w:line="360" w:lineRule="auto"/>
        <w:jc w:val="both"/>
        <w:rPr>
          <w:rFonts w:ascii="Arial" w:eastAsia="Arial" w:hAnsi="Arial" w:cs="Arial"/>
          <w:color w:val="010000"/>
          <w:sz w:val="20"/>
          <w:szCs w:val="20"/>
        </w:rPr>
      </w:pPr>
      <w:r w:rsidRPr="001D0D5D">
        <w:rPr>
          <w:rFonts w:ascii="Arial" w:hAnsi="Arial" w:cs="Arial"/>
          <w:color w:val="010000"/>
          <w:sz w:val="20"/>
        </w:rPr>
        <w:t>The Corporation continues to play the role of shareholder in planning, controlling strategies, organizing business operations, and coordinating overall activities in enterprises in which LILAMA contributes capital; completely divest from non-core business units or inefficient units that are not suitable for the Company's development strategy.</w:t>
      </w:r>
    </w:p>
    <w:p w14:paraId="00000018" w14:textId="70CA47EE" w:rsidR="009A39ED" w:rsidRPr="001D0D5D" w:rsidRDefault="00115395" w:rsidP="00DD2A73">
      <w:pPr>
        <w:numPr>
          <w:ilvl w:val="0"/>
          <w:numId w:val="4"/>
        </w:numPr>
        <w:pBdr>
          <w:top w:val="nil"/>
          <w:left w:val="nil"/>
          <w:bottom w:val="nil"/>
          <w:right w:val="nil"/>
          <w:between w:val="nil"/>
        </w:pBdr>
        <w:tabs>
          <w:tab w:val="left" w:pos="432"/>
          <w:tab w:val="left" w:pos="2207"/>
        </w:tabs>
        <w:spacing w:after="120" w:line="360" w:lineRule="auto"/>
        <w:jc w:val="both"/>
        <w:rPr>
          <w:rFonts w:ascii="Arial" w:eastAsia="Arial" w:hAnsi="Arial" w:cs="Arial"/>
          <w:color w:val="010000"/>
          <w:sz w:val="20"/>
          <w:szCs w:val="20"/>
        </w:rPr>
      </w:pPr>
      <w:r w:rsidRPr="001D0D5D">
        <w:rPr>
          <w:rFonts w:ascii="Arial" w:hAnsi="Arial" w:cs="Arial"/>
          <w:color w:val="010000"/>
          <w:sz w:val="20"/>
        </w:rPr>
        <w:t>Build a corporate governance system in accordance with the Law</w:t>
      </w:r>
      <w:r w:rsidR="00BA4B8E" w:rsidRPr="001D0D5D">
        <w:rPr>
          <w:rFonts w:ascii="Arial" w:hAnsi="Arial" w:cs="Arial"/>
          <w:color w:val="010000"/>
          <w:sz w:val="20"/>
        </w:rPr>
        <w:t xml:space="preserve"> on Enterprises</w:t>
      </w:r>
      <w:r w:rsidRPr="001D0D5D">
        <w:rPr>
          <w:rFonts w:ascii="Arial" w:hAnsi="Arial" w:cs="Arial"/>
          <w:color w:val="010000"/>
          <w:sz w:val="20"/>
        </w:rPr>
        <w:t xml:space="preserve"> and international practices, issue and apply a set of corporate governance rules to ensure fairness, transparency, and accountability.</w:t>
      </w:r>
    </w:p>
    <w:p w14:paraId="00000019" w14:textId="77777777" w:rsidR="009A39ED" w:rsidRPr="001D0D5D" w:rsidRDefault="00115395" w:rsidP="00DD2A73">
      <w:pPr>
        <w:numPr>
          <w:ilvl w:val="1"/>
          <w:numId w:val="5"/>
        </w:numPr>
        <w:pBdr>
          <w:top w:val="nil"/>
          <w:left w:val="nil"/>
          <w:bottom w:val="nil"/>
          <w:right w:val="nil"/>
          <w:between w:val="nil"/>
        </w:pBdr>
        <w:tabs>
          <w:tab w:val="left" w:pos="432"/>
          <w:tab w:val="left" w:pos="2433"/>
        </w:tabs>
        <w:spacing w:after="120" w:line="360" w:lineRule="auto"/>
        <w:jc w:val="both"/>
        <w:rPr>
          <w:rFonts w:ascii="Arial" w:eastAsia="Arial" w:hAnsi="Arial" w:cs="Arial"/>
          <w:color w:val="010000"/>
          <w:sz w:val="20"/>
          <w:szCs w:val="20"/>
        </w:rPr>
      </w:pPr>
      <w:r w:rsidRPr="001D0D5D">
        <w:rPr>
          <w:rFonts w:ascii="Arial" w:hAnsi="Arial" w:cs="Arial"/>
          <w:color w:val="010000"/>
          <w:sz w:val="20"/>
        </w:rPr>
        <w:t>Restructure the corporation, financial structure, capital, and assets of the Holding Company - LILAMA Corporation:</w:t>
      </w:r>
    </w:p>
    <w:p w14:paraId="0000001A" w14:textId="5A56C47D" w:rsidR="009A39ED" w:rsidRPr="001D0D5D" w:rsidRDefault="00115395" w:rsidP="00DD2A73">
      <w:pPr>
        <w:numPr>
          <w:ilvl w:val="0"/>
          <w:numId w:val="4"/>
        </w:numPr>
        <w:pBdr>
          <w:top w:val="nil"/>
          <w:left w:val="nil"/>
          <w:bottom w:val="nil"/>
          <w:right w:val="nil"/>
          <w:between w:val="nil"/>
        </w:pBdr>
        <w:tabs>
          <w:tab w:val="left" w:pos="432"/>
          <w:tab w:val="left" w:pos="2207"/>
        </w:tabs>
        <w:spacing w:after="120" w:line="360" w:lineRule="auto"/>
        <w:jc w:val="both"/>
        <w:rPr>
          <w:rFonts w:ascii="Arial" w:eastAsia="Arial" w:hAnsi="Arial" w:cs="Arial"/>
          <w:color w:val="010000"/>
          <w:sz w:val="20"/>
          <w:szCs w:val="20"/>
        </w:rPr>
      </w:pPr>
      <w:r w:rsidRPr="001D0D5D">
        <w:rPr>
          <w:rFonts w:ascii="Arial" w:hAnsi="Arial" w:cs="Arial"/>
          <w:color w:val="010000"/>
          <w:sz w:val="20"/>
        </w:rPr>
        <w:t>Implement the reduction of state capital to 51% of the charter capital in the period 2024-2025, as approved by Decision No. 1479/QD-</w:t>
      </w:r>
      <w:proofErr w:type="spellStart"/>
      <w:r w:rsidRPr="001D0D5D">
        <w:rPr>
          <w:rFonts w:ascii="Arial" w:hAnsi="Arial" w:cs="Arial"/>
          <w:color w:val="010000"/>
          <w:sz w:val="20"/>
        </w:rPr>
        <w:t>TTg</w:t>
      </w:r>
      <w:proofErr w:type="spellEnd"/>
      <w:r w:rsidRPr="001D0D5D">
        <w:rPr>
          <w:rFonts w:ascii="Arial" w:hAnsi="Arial" w:cs="Arial"/>
          <w:color w:val="010000"/>
          <w:sz w:val="20"/>
        </w:rPr>
        <w:t xml:space="preserve"> dated November 29, 2022, by the Prime Minister on approving the Plan for restructuring state-owned enterprises, state-owned enterprises with state capital in the period</w:t>
      </w:r>
      <w:r w:rsidR="00094D25" w:rsidRPr="001D0D5D">
        <w:rPr>
          <w:rFonts w:ascii="Arial" w:hAnsi="Arial" w:cs="Arial"/>
          <w:color w:val="010000"/>
          <w:sz w:val="20"/>
        </w:rPr>
        <w:t xml:space="preserve"> of</w:t>
      </w:r>
      <w:r w:rsidRPr="001D0D5D">
        <w:rPr>
          <w:rFonts w:ascii="Arial" w:hAnsi="Arial" w:cs="Arial"/>
          <w:color w:val="010000"/>
          <w:sz w:val="20"/>
        </w:rPr>
        <w:t xml:space="preserve"> 2022-2025, and Decision No. 382/QD-BXD dated April 11, 2023, by the Minister of Construction on issuing the Plan for restructuring state-owned enterprises, enterprises with state capital, with the Ministry of Construction representing the state ownership in the period </w:t>
      </w:r>
      <w:r w:rsidR="00094D25" w:rsidRPr="001D0D5D">
        <w:rPr>
          <w:rFonts w:ascii="Arial" w:hAnsi="Arial" w:cs="Arial"/>
          <w:color w:val="010000"/>
          <w:sz w:val="20"/>
        </w:rPr>
        <w:t xml:space="preserve">of </w:t>
      </w:r>
      <w:r w:rsidRPr="001D0D5D">
        <w:rPr>
          <w:rFonts w:ascii="Arial" w:hAnsi="Arial" w:cs="Arial"/>
          <w:color w:val="010000"/>
          <w:sz w:val="20"/>
        </w:rPr>
        <w:t>2022-2025.</w:t>
      </w:r>
    </w:p>
    <w:p w14:paraId="0000001B" w14:textId="77777777" w:rsidR="009A39ED" w:rsidRPr="001D0D5D" w:rsidRDefault="00115395" w:rsidP="00DD2A73">
      <w:pPr>
        <w:numPr>
          <w:ilvl w:val="0"/>
          <w:numId w:val="4"/>
        </w:numPr>
        <w:pBdr>
          <w:top w:val="nil"/>
          <w:left w:val="nil"/>
          <w:bottom w:val="nil"/>
          <w:right w:val="nil"/>
          <w:between w:val="nil"/>
        </w:pBdr>
        <w:tabs>
          <w:tab w:val="left" w:pos="432"/>
          <w:tab w:val="left" w:pos="2214"/>
        </w:tabs>
        <w:spacing w:after="120" w:line="360" w:lineRule="auto"/>
        <w:jc w:val="both"/>
        <w:rPr>
          <w:rFonts w:ascii="Arial" w:eastAsia="Arial" w:hAnsi="Arial" w:cs="Arial"/>
          <w:color w:val="010000"/>
          <w:sz w:val="20"/>
          <w:szCs w:val="20"/>
        </w:rPr>
      </w:pPr>
      <w:r w:rsidRPr="001D0D5D">
        <w:rPr>
          <w:rFonts w:ascii="Arial" w:hAnsi="Arial" w:cs="Arial"/>
          <w:color w:val="010000"/>
          <w:sz w:val="20"/>
        </w:rPr>
        <w:t>Regarding the policy of increasing the Corporation's charter capital to VND 1,500 billion: Implement in accordance with the provisions of Clause 20, Article 2 of Decree No. 140/2020/ND-CP dated November 30, 2020, Decree No. 32/2018/ND-CP dated March 8, 2018, Decree No. 91/2015 /ND-CP dated October 13, 2015 of the Government on state capital investment in enterprises and management and use of capital and assets at enterprises and other relevant laws. The increase in the charter capital of the Corporation can only be carried out after being decided by competent authorities.</w:t>
      </w:r>
    </w:p>
    <w:p w14:paraId="0000001C" w14:textId="74D69E63" w:rsidR="009A39ED" w:rsidRPr="001D0D5D" w:rsidRDefault="00115395" w:rsidP="00DD2A73">
      <w:pPr>
        <w:numPr>
          <w:ilvl w:val="0"/>
          <w:numId w:val="4"/>
        </w:numPr>
        <w:pBdr>
          <w:top w:val="nil"/>
          <w:left w:val="nil"/>
          <w:bottom w:val="nil"/>
          <w:right w:val="nil"/>
          <w:between w:val="nil"/>
        </w:pBdr>
        <w:tabs>
          <w:tab w:val="left" w:pos="432"/>
          <w:tab w:val="left" w:pos="2472"/>
        </w:tabs>
        <w:spacing w:after="120" w:line="360" w:lineRule="auto"/>
        <w:jc w:val="both"/>
        <w:rPr>
          <w:rFonts w:ascii="Arial" w:eastAsia="Arial" w:hAnsi="Arial" w:cs="Arial"/>
          <w:color w:val="010000"/>
          <w:sz w:val="20"/>
          <w:szCs w:val="20"/>
        </w:rPr>
      </w:pPr>
      <w:r w:rsidRPr="001D0D5D">
        <w:rPr>
          <w:rFonts w:ascii="Arial" w:hAnsi="Arial" w:cs="Arial"/>
          <w:color w:val="010000"/>
          <w:sz w:val="20"/>
        </w:rPr>
        <w:lastRenderedPageBreak/>
        <w:t xml:space="preserve">Establish a balanced and sustainable financial structure to achieve the goals of revenue growth, increased profitability, risk minimization, and maximizing corporate value. Restructure debts to improve </w:t>
      </w:r>
      <w:r w:rsidR="00094D25" w:rsidRPr="001D0D5D">
        <w:rPr>
          <w:rFonts w:ascii="Arial" w:hAnsi="Arial" w:cs="Arial"/>
          <w:color w:val="010000"/>
          <w:sz w:val="20"/>
        </w:rPr>
        <w:t xml:space="preserve">the </w:t>
      </w:r>
      <w:r w:rsidRPr="001D0D5D">
        <w:rPr>
          <w:rFonts w:ascii="Arial" w:hAnsi="Arial" w:cs="Arial"/>
          <w:color w:val="010000"/>
          <w:sz w:val="20"/>
        </w:rPr>
        <w:t xml:space="preserve">cash flow and debt repayment capacity of LILAMA Corporation and provide supplement capital for production and business activities. Enhance the efficiency of capital and fixed assets utilization. Effectively control costs, emphasize savings, and wastefulness prevention. </w:t>
      </w:r>
    </w:p>
    <w:p w14:paraId="0000001D" w14:textId="77777777" w:rsidR="009A39ED" w:rsidRPr="001D0D5D" w:rsidRDefault="00115395" w:rsidP="00DD2A73">
      <w:pPr>
        <w:numPr>
          <w:ilvl w:val="1"/>
          <w:numId w:val="5"/>
        </w:numPr>
        <w:pBdr>
          <w:top w:val="nil"/>
          <w:left w:val="nil"/>
          <w:bottom w:val="nil"/>
          <w:right w:val="nil"/>
          <w:between w:val="nil"/>
        </w:pBdr>
        <w:tabs>
          <w:tab w:val="left" w:pos="432"/>
          <w:tab w:val="left" w:pos="2611"/>
        </w:tabs>
        <w:spacing w:after="120" w:line="360" w:lineRule="auto"/>
        <w:jc w:val="both"/>
        <w:rPr>
          <w:rFonts w:ascii="Arial" w:eastAsia="Arial" w:hAnsi="Arial" w:cs="Arial"/>
          <w:color w:val="010000"/>
          <w:sz w:val="20"/>
          <w:szCs w:val="20"/>
        </w:rPr>
      </w:pPr>
      <w:r w:rsidRPr="001D0D5D">
        <w:rPr>
          <w:rFonts w:ascii="Arial" w:hAnsi="Arial" w:cs="Arial"/>
          <w:color w:val="010000"/>
          <w:sz w:val="20"/>
        </w:rPr>
        <w:t>Restructure external investments:</w:t>
      </w:r>
    </w:p>
    <w:p w14:paraId="0000001E" w14:textId="77777777" w:rsidR="009A39ED" w:rsidRPr="001D0D5D" w:rsidRDefault="00115395" w:rsidP="00DD2A73">
      <w:pPr>
        <w:numPr>
          <w:ilvl w:val="0"/>
          <w:numId w:val="6"/>
        </w:numPr>
        <w:pBdr>
          <w:top w:val="nil"/>
          <w:left w:val="nil"/>
          <w:bottom w:val="nil"/>
          <w:right w:val="nil"/>
          <w:between w:val="nil"/>
        </w:pBdr>
        <w:tabs>
          <w:tab w:val="left" w:pos="432"/>
          <w:tab w:val="left" w:pos="2472"/>
        </w:tabs>
        <w:spacing w:after="120" w:line="360" w:lineRule="auto"/>
        <w:jc w:val="both"/>
        <w:rPr>
          <w:rFonts w:ascii="Arial" w:eastAsia="Arial" w:hAnsi="Arial" w:cs="Arial"/>
          <w:color w:val="010000"/>
          <w:sz w:val="20"/>
          <w:szCs w:val="20"/>
        </w:rPr>
      </w:pPr>
      <w:r w:rsidRPr="001D0D5D">
        <w:rPr>
          <w:rFonts w:ascii="Arial" w:hAnsi="Arial" w:cs="Arial"/>
          <w:color w:val="010000"/>
          <w:sz w:val="20"/>
        </w:rPr>
        <w:t>Maintain the ownership rate of the Corporation at 36% of the charter capital in two companies:</w:t>
      </w:r>
    </w:p>
    <w:p w14:paraId="0000001F" w14:textId="77777777" w:rsidR="009A39ED" w:rsidRPr="001D0D5D" w:rsidRDefault="00115395" w:rsidP="00DD2A73">
      <w:pPr>
        <w:numPr>
          <w:ilvl w:val="0"/>
          <w:numId w:val="4"/>
        </w:numPr>
        <w:pBdr>
          <w:top w:val="nil"/>
          <w:left w:val="nil"/>
          <w:bottom w:val="nil"/>
          <w:right w:val="nil"/>
          <w:between w:val="nil"/>
        </w:pBdr>
        <w:tabs>
          <w:tab w:val="left" w:pos="432"/>
          <w:tab w:val="left" w:pos="2472"/>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10 Joint Stock Company;</w:t>
      </w:r>
    </w:p>
    <w:p w14:paraId="00000020" w14:textId="77777777" w:rsidR="009A39ED" w:rsidRPr="001D0D5D" w:rsidRDefault="00115395" w:rsidP="00DD2A73">
      <w:pPr>
        <w:numPr>
          <w:ilvl w:val="0"/>
          <w:numId w:val="4"/>
        </w:numPr>
        <w:pBdr>
          <w:top w:val="nil"/>
          <w:left w:val="nil"/>
          <w:bottom w:val="nil"/>
          <w:right w:val="nil"/>
          <w:between w:val="nil"/>
        </w:pBdr>
        <w:tabs>
          <w:tab w:val="left" w:pos="432"/>
          <w:tab w:val="left" w:pos="2472"/>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LILAMA 18 Joint Stock </w:t>
      </w:r>
      <w:proofErr w:type="gramStart"/>
      <w:r w:rsidRPr="001D0D5D">
        <w:rPr>
          <w:rFonts w:ascii="Arial" w:hAnsi="Arial" w:cs="Arial"/>
          <w:color w:val="010000"/>
          <w:sz w:val="20"/>
        </w:rPr>
        <w:t>Company</w:t>
      </w:r>
      <w:proofErr w:type="gramEnd"/>
      <w:r w:rsidRPr="001D0D5D">
        <w:rPr>
          <w:rFonts w:ascii="Arial" w:hAnsi="Arial" w:cs="Arial"/>
          <w:color w:val="010000"/>
          <w:sz w:val="20"/>
        </w:rPr>
        <w:t>.</w:t>
      </w:r>
    </w:p>
    <w:p w14:paraId="00000021" w14:textId="4FC4EDD9" w:rsidR="009A39ED" w:rsidRPr="001D0D5D" w:rsidRDefault="00115395" w:rsidP="00DD2A73">
      <w:pPr>
        <w:numPr>
          <w:ilvl w:val="0"/>
          <w:numId w:val="6"/>
        </w:numPr>
        <w:pBdr>
          <w:top w:val="nil"/>
          <w:left w:val="nil"/>
          <w:bottom w:val="nil"/>
          <w:right w:val="nil"/>
          <w:between w:val="nil"/>
        </w:pBdr>
        <w:tabs>
          <w:tab w:val="left" w:pos="432"/>
          <w:tab w:val="left" w:pos="2500"/>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Continue to maintain or divest/liquidate to recover capital </w:t>
      </w:r>
      <w:r w:rsidR="00094D25" w:rsidRPr="001D0D5D">
        <w:rPr>
          <w:rFonts w:ascii="Arial" w:hAnsi="Arial" w:cs="Arial"/>
          <w:color w:val="010000"/>
          <w:sz w:val="20"/>
        </w:rPr>
        <w:t>from</w:t>
      </w:r>
      <w:r w:rsidRPr="001D0D5D">
        <w:rPr>
          <w:rFonts w:ascii="Arial" w:hAnsi="Arial" w:cs="Arial"/>
          <w:color w:val="010000"/>
          <w:sz w:val="20"/>
        </w:rPr>
        <w:t xml:space="preserve"> SOUTH EAST ASIA SDN BHD (LILAMA SEA):</w:t>
      </w:r>
    </w:p>
    <w:p w14:paraId="00000022" w14:textId="77777777"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r w:rsidRPr="001D0D5D">
        <w:rPr>
          <w:rFonts w:ascii="Arial" w:hAnsi="Arial" w:cs="Arial"/>
          <w:color w:val="010000"/>
          <w:sz w:val="20"/>
        </w:rPr>
        <w:t>Pursuant to the employment situation in Brunei and the region, decide whether LILAMA SEA will continue to operate as in the most efficient plan or divest/liquidate to recover capital. The representative of the state capital at LILAMA Corporation reports to the Owner's Representative Agency before implementation.</w:t>
      </w:r>
    </w:p>
    <w:p w14:paraId="00000023" w14:textId="4543C60A" w:rsidR="009A39ED" w:rsidRPr="001D0D5D" w:rsidRDefault="00115395" w:rsidP="00DD2A73">
      <w:pPr>
        <w:numPr>
          <w:ilvl w:val="0"/>
          <w:numId w:val="6"/>
        </w:numPr>
        <w:pBdr>
          <w:top w:val="nil"/>
          <w:left w:val="nil"/>
          <w:bottom w:val="nil"/>
          <w:right w:val="nil"/>
          <w:between w:val="nil"/>
        </w:pBdr>
        <w:tabs>
          <w:tab w:val="left" w:pos="432"/>
          <w:tab w:val="left" w:pos="2496"/>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Completely divest capital contributions of the Corporation </w:t>
      </w:r>
      <w:r w:rsidR="00094D25" w:rsidRPr="001D0D5D">
        <w:rPr>
          <w:rFonts w:ascii="Arial" w:hAnsi="Arial" w:cs="Arial"/>
          <w:color w:val="010000"/>
          <w:sz w:val="20"/>
        </w:rPr>
        <w:t>at</w:t>
      </w:r>
      <w:r w:rsidRPr="001D0D5D">
        <w:rPr>
          <w:rFonts w:ascii="Arial" w:hAnsi="Arial" w:cs="Arial"/>
          <w:color w:val="010000"/>
          <w:sz w:val="20"/>
        </w:rPr>
        <w:t xml:space="preserve"> 19 subsidiaries, </w:t>
      </w:r>
      <w:r w:rsidR="00094D25" w:rsidRPr="001D0D5D">
        <w:rPr>
          <w:rFonts w:ascii="Arial" w:hAnsi="Arial" w:cs="Arial"/>
          <w:color w:val="010000"/>
          <w:sz w:val="20"/>
        </w:rPr>
        <w:t>joint ventures</w:t>
      </w:r>
      <w:r w:rsidRPr="001D0D5D">
        <w:rPr>
          <w:rFonts w:ascii="Arial" w:hAnsi="Arial" w:cs="Arial"/>
          <w:color w:val="010000"/>
          <w:sz w:val="20"/>
        </w:rPr>
        <w:t>, and financial investments:</w:t>
      </w:r>
    </w:p>
    <w:p w14:paraId="00000024" w14:textId="77777777" w:rsidR="009A39ED" w:rsidRPr="001D0D5D" w:rsidRDefault="00115395" w:rsidP="00DD2A73">
      <w:pPr>
        <w:numPr>
          <w:ilvl w:val="0"/>
          <w:numId w:val="1"/>
        </w:numPr>
        <w:pBdr>
          <w:top w:val="nil"/>
          <w:left w:val="nil"/>
          <w:bottom w:val="nil"/>
          <w:right w:val="nil"/>
          <w:between w:val="nil"/>
        </w:pBdr>
        <w:tabs>
          <w:tab w:val="left" w:pos="432"/>
          <w:tab w:val="left" w:pos="2564"/>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5 Joint Stock Company;</w:t>
      </w:r>
    </w:p>
    <w:p w14:paraId="00000025" w14:textId="77777777" w:rsidR="009A39ED" w:rsidRPr="001D0D5D" w:rsidRDefault="00115395" w:rsidP="00DD2A73">
      <w:pPr>
        <w:numPr>
          <w:ilvl w:val="0"/>
          <w:numId w:val="1"/>
        </w:numPr>
        <w:pBdr>
          <w:top w:val="nil"/>
          <w:left w:val="nil"/>
          <w:bottom w:val="nil"/>
          <w:right w:val="nil"/>
          <w:between w:val="nil"/>
        </w:pBdr>
        <w:tabs>
          <w:tab w:val="left" w:pos="432"/>
          <w:tab w:val="left" w:pos="2564"/>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7 Joint Stock Company;</w:t>
      </w:r>
    </w:p>
    <w:p w14:paraId="00000026" w14:textId="77777777" w:rsidR="009A39ED" w:rsidRPr="001D0D5D" w:rsidRDefault="00115395" w:rsidP="00DD2A73">
      <w:pPr>
        <w:numPr>
          <w:ilvl w:val="0"/>
          <w:numId w:val="1"/>
        </w:numPr>
        <w:pBdr>
          <w:top w:val="nil"/>
          <w:left w:val="nil"/>
          <w:bottom w:val="nil"/>
          <w:right w:val="nil"/>
          <w:between w:val="nil"/>
        </w:pBdr>
        <w:tabs>
          <w:tab w:val="left" w:pos="432"/>
          <w:tab w:val="left" w:pos="2564"/>
        </w:tabs>
        <w:spacing w:after="120" w:line="360" w:lineRule="auto"/>
        <w:jc w:val="both"/>
        <w:rPr>
          <w:rFonts w:ascii="Arial" w:eastAsia="Arial" w:hAnsi="Arial" w:cs="Arial"/>
          <w:color w:val="010000"/>
          <w:sz w:val="20"/>
          <w:szCs w:val="20"/>
        </w:rPr>
      </w:pPr>
      <w:r w:rsidRPr="001D0D5D">
        <w:rPr>
          <w:rFonts w:ascii="Arial" w:hAnsi="Arial" w:cs="Arial"/>
          <w:color w:val="010000"/>
          <w:sz w:val="20"/>
        </w:rPr>
        <w:t>Erection Mechanical Joint Stock Company;</w:t>
      </w:r>
    </w:p>
    <w:p w14:paraId="00000027" w14:textId="77777777" w:rsidR="009A39ED" w:rsidRPr="001D0D5D" w:rsidRDefault="00115395" w:rsidP="00DD2A73">
      <w:pPr>
        <w:numPr>
          <w:ilvl w:val="0"/>
          <w:numId w:val="1"/>
        </w:numPr>
        <w:pBdr>
          <w:top w:val="nil"/>
          <w:left w:val="nil"/>
          <w:bottom w:val="nil"/>
          <w:right w:val="nil"/>
          <w:between w:val="nil"/>
        </w:pBdr>
        <w:tabs>
          <w:tab w:val="left" w:pos="432"/>
          <w:tab w:val="left" w:pos="2568"/>
        </w:tabs>
        <w:spacing w:after="120" w:line="360" w:lineRule="auto"/>
        <w:jc w:val="both"/>
        <w:rPr>
          <w:rFonts w:ascii="Arial" w:eastAsia="Arial" w:hAnsi="Arial" w:cs="Arial"/>
          <w:color w:val="010000"/>
          <w:sz w:val="20"/>
          <w:szCs w:val="20"/>
        </w:rPr>
      </w:pPr>
      <w:r w:rsidRPr="001D0D5D">
        <w:rPr>
          <w:rFonts w:ascii="Arial" w:hAnsi="Arial" w:cs="Arial"/>
          <w:color w:val="010000"/>
          <w:sz w:val="20"/>
        </w:rPr>
        <w:t>LHT International Engineering Joint Stock Company;</w:t>
      </w:r>
    </w:p>
    <w:p w14:paraId="00000028" w14:textId="77777777" w:rsidR="009A39ED" w:rsidRPr="001D0D5D" w:rsidRDefault="00115395" w:rsidP="00DD2A73">
      <w:pPr>
        <w:numPr>
          <w:ilvl w:val="0"/>
          <w:numId w:val="1"/>
        </w:numPr>
        <w:pBdr>
          <w:top w:val="nil"/>
          <w:left w:val="nil"/>
          <w:bottom w:val="nil"/>
          <w:right w:val="nil"/>
          <w:between w:val="nil"/>
        </w:pBdr>
        <w:tabs>
          <w:tab w:val="left" w:pos="432"/>
          <w:tab w:val="left" w:pos="256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69-1 Joint Stock Company;</w:t>
      </w:r>
    </w:p>
    <w:p w14:paraId="00000029" w14:textId="77777777" w:rsidR="009A39ED" w:rsidRPr="001D0D5D" w:rsidRDefault="00115395" w:rsidP="00DD2A73">
      <w:pPr>
        <w:numPr>
          <w:ilvl w:val="0"/>
          <w:numId w:val="1"/>
        </w:numPr>
        <w:pBdr>
          <w:top w:val="nil"/>
          <w:left w:val="nil"/>
          <w:bottom w:val="nil"/>
          <w:right w:val="nil"/>
          <w:between w:val="nil"/>
        </w:pBdr>
        <w:tabs>
          <w:tab w:val="left" w:pos="432"/>
          <w:tab w:val="left" w:pos="256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69-3 Joint Stock Company;</w:t>
      </w:r>
    </w:p>
    <w:p w14:paraId="0000002A" w14:textId="77777777" w:rsidR="009A39ED" w:rsidRPr="001D0D5D" w:rsidRDefault="00115395" w:rsidP="00DD2A73">
      <w:pPr>
        <w:numPr>
          <w:ilvl w:val="0"/>
          <w:numId w:val="1"/>
        </w:numPr>
        <w:pBdr>
          <w:top w:val="nil"/>
          <w:left w:val="nil"/>
          <w:bottom w:val="nil"/>
          <w:right w:val="nil"/>
          <w:between w:val="nil"/>
        </w:pBdr>
        <w:tabs>
          <w:tab w:val="left" w:pos="432"/>
          <w:tab w:val="left" w:pos="256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45.1 Joint Stock Company;</w:t>
      </w:r>
    </w:p>
    <w:p w14:paraId="0000002B" w14:textId="77777777" w:rsidR="009A39ED" w:rsidRPr="001D0D5D" w:rsidRDefault="00115395" w:rsidP="00DD2A73">
      <w:pPr>
        <w:numPr>
          <w:ilvl w:val="0"/>
          <w:numId w:val="1"/>
        </w:numPr>
        <w:pBdr>
          <w:top w:val="nil"/>
          <w:left w:val="nil"/>
          <w:bottom w:val="nil"/>
          <w:right w:val="nil"/>
          <w:between w:val="nil"/>
        </w:pBdr>
        <w:tabs>
          <w:tab w:val="left" w:pos="432"/>
          <w:tab w:val="left" w:pos="256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45.3 Joint Stock Company;</w:t>
      </w:r>
    </w:p>
    <w:p w14:paraId="0000002C" w14:textId="556F130B" w:rsidR="009A39ED" w:rsidRPr="001D0D5D" w:rsidRDefault="00115395" w:rsidP="00DD2A73">
      <w:pPr>
        <w:numPr>
          <w:ilvl w:val="0"/>
          <w:numId w:val="1"/>
        </w:numPr>
        <w:pBdr>
          <w:top w:val="nil"/>
          <w:left w:val="nil"/>
          <w:bottom w:val="nil"/>
          <w:right w:val="nil"/>
          <w:between w:val="nil"/>
        </w:pBdr>
        <w:tabs>
          <w:tab w:val="left" w:pos="432"/>
          <w:tab w:val="left" w:pos="256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45.4 Joint Stock Company</w:t>
      </w:r>
      <w:r w:rsidR="00094D25" w:rsidRPr="001D0D5D">
        <w:rPr>
          <w:rFonts w:ascii="Arial" w:hAnsi="Arial" w:cs="Arial"/>
          <w:color w:val="010000"/>
          <w:sz w:val="20"/>
        </w:rPr>
        <w:t xml:space="preserve"> (*)</w:t>
      </w:r>
      <w:r w:rsidRPr="001D0D5D">
        <w:rPr>
          <w:rFonts w:ascii="Arial" w:hAnsi="Arial" w:cs="Arial"/>
          <w:color w:val="010000"/>
          <w:sz w:val="20"/>
        </w:rPr>
        <w:t>;</w:t>
      </w:r>
    </w:p>
    <w:p w14:paraId="0000002D" w14:textId="77777777" w:rsidR="009A39ED" w:rsidRPr="001D0D5D" w:rsidRDefault="00115395" w:rsidP="00DD2A73">
      <w:pPr>
        <w:numPr>
          <w:ilvl w:val="0"/>
          <w:numId w:val="1"/>
        </w:numPr>
        <w:pBdr>
          <w:top w:val="nil"/>
          <w:left w:val="nil"/>
          <w:bottom w:val="nil"/>
          <w:right w:val="nil"/>
          <w:between w:val="nil"/>
        </w:pBdr>
        <w:tabs>
          <w:tab w:val="left" w:pos="432"/>
          <w:tab w:val="left" w:pos="2694"/>
        </w:tabs>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Erection </w:t>
      </w:r>
      <w:proofErr w:type="spellStart"/>
      <w:r w:rsidRPr="001D0D5D">
        <w:rPr>
          <w:rFonts w:ascii="Arial" w:hAnsi="Arial" w:cs="Arial"/>
          <w:color w:val="010000"/>
          <w:sz w:val="20"/>
        </w:rPr>
        <w:t>Electromechanics</w:t>
      </w:r>
      <w:proofErr w:type="spellEnd"/>
      <w:r w:rsidRPr="001D0D5D">
        <w:rPr>
          <w:rFonts w:ascii="Arial" w:hAnsi="Arial" w:cs="Arial"/>
          <w:color w:val="010000"/>
          <w:sz w:val="20"/>
        </w:rPr>
        <w:t xml:space="preserve"> Testing Joint Stock Company;</w:t>
      </w:r>
    </w:p>
    <w:p w14:paraId="0000002E"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Land Corporation;</w:t>
      </w:r>
    </w:p>
    <w:p w14:paraId="0000002F"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Engineering Construction and Technology Joint Stock Company;</w:t>
      </w:r>
    </w:p>
    <w:p w14:paraId="00000030"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proofErr w:type="spellStart"/>
      <w:r w:rsidRPr="001D0D5D">
        <w:rPr>
          <w:rFonts w:ascii="Arial" w:hAnsi="Arial" w:cs="Arial"/>
          <w:color w:val="010000"/>
          <w:sz w:val="20"/>
        </w:rPr>
        <w:t>Phu</w:t>
      </w:r>
      <w:proofErr w:type="spellEnd"/>
      <w:r w:rsidRPr="001D0D5D">
        <w:rPr>
          <w:rFonts w:ascii="Arial" w:hAnsi="Arial" w:cs="Arial"/>
          <w:color w:val="010000"/>
          <w:sz w:val="20"/>
        </w:rPr>
        <w:t xml:space="preserve"> My Trung Viet Joint Stock Company;</w:t>
      </w:r>
    </w:p>
    <w:p w14:paraId="00000031"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proofErr w:type="spellStart"/>
      <w:r w:rsidRPr="001D0D5D">
        <w:rPr>
          <w:rFonts w:ascii="Arial" w:hAnsi="Arial" w:cs="Arial"/>
          <w:color w:val="010000"/>
          <w:sz w:val="20"/>
        </w:rPr>
        <w:t>Petrovietnam</w:t>
      </w:r>
      <w:proofErr w:type="spellEnd"/>
      <w:r w:rsidRPr="001D0D5D">
        <w:rPr>
          <w:rFonts w:ascii="Arial" w:hAnsi="Arial" w:cs="Arial"/>
          <w:color w:val="010000"/>
          <w:sz w:val="20"/>
        </w:rPr>
        <w:t xml:space="preserve"> Marine Shipyard JSC;</w:t>
      </w:r>
    </w:p>
    <w:p w14:paraId="00000032"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proofErr w:type="spellStart"/>
      <w:r w:rsidRPr="001D0D5D">
        <w:rPr>
          <w:rFonts w:ascii="Arial" w:hAnsi="Arial" w:cs="Arial"/>
          <w:color w:val="010000"/>
          <w:sz w:val="20"/>
        </w:rPr>
        <w:t>Thang</w:t>
      </w:r>
      <w:proofErr w:type="spellEnd"/>
      <w:r w:rsidRPr="001D0D5D">
        <w:rPr>
          <w:rFonts w:ascii="Arial" w:hAnsi="Arial" w:cs="Arial"/>
          <w:color w:val="010000"/>
          <w:sz w:val="20"/>
        </w:rPr>
        <w:t xml:space="preserve"> Long Cement Joint Stock Company;</w:t>
      </w:r>
    </w:p>
    <w:p w14:paraId="00000033"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proofErr w:type="spellStart"/>
      <w:r w:rsidRPr="001D0D5D">
        <w:rPr>
          <w:rFonts w:ascii="Arial" w:hAnsi="Arial" w:cs="Arial"/>
          <w:color w:val="010000"/>
          <w:sz w:val="20"/>
        </w:rPr>
        <w:lastRenderedPageBreak/>
        <w:t>Hua</w:t>
      </w:r>
      <w:proofErr w:type="spellEnd"/>
      <w:r w:rsidRPr="001D0D5D">
        <w:rPr>
          <w:rFonts w:ascii="Arial" w:hAnsi="Arial" w:cs="Arial"/>
          <w:color w:val="010000"/>
          <w:sz w:val="20"/>
        </w:rPr>
        <w:t xml:space="preserve"> Na Hydropower Joint Stock Company;</w:t>
      </w:r>
    </w:p>
    <w:p w14:paraId="00000034"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proofErr w:type="spellStart"/>
      <w:r w:rsidRPr="001D0D5D">
        <w:rPr>
          <w:rFonts w:ascii="Arial" w:hAnsi="Arial" w:cs="Arial"/>
          <w:color w:val="010000"/>
          <w:sz w:val="20"/>
        </w:rPr>
        <w:t>Vicem</w:t>
      </w:r>
      <w:proofErr w:type="spellEnd"/>
      <w:r w:rsidRPr="001D0D5D">
        <w:rPr>
          <w:rFonts w:ascii="Arial" w:hAnsi="Arial" w:cs="Arial"/>
          <w:color w:val="010000"/>
          <w:sz w:val="20"/>
        </w:rPr>
        <w:t xml:space="preserve"> Song Thao Cement Joint Stock Company;</w:t>
      </w:r>
    </w:p>
    <w:p w14:paraId="00000035" w14:textId="77777777" w:rsidR="009A39ED" w:rsidRPr="001D0D5D" w:rsidRDefault="00115395" w:rsidP="00DD2A73">
      <w:pPr>
        <w:numPr>
          <w:ilvl w:val="0"/>
          <w:numId w:val="1"/>
        </w:numPr>
        <w:pBdr>
          <w:top w:val="nil"/>
          <w:left w:val="nil"/>
          <w:bottom w:val="nil"/>
          <w:right w:val="nil"/>
          <w:between w:val="nil"/>
        </w:pBdr>
        <w:tabs>
          <w:tab w:val="left" w:pos="432"/>
          <w:tab w:val="left" w:pos="2698"/>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Electric Mechanic and Environmental Corporation;</w:t>
      </w:r>
    </w:p>
    <w:p w14:paraId="00000036" w14:textId="77777777" w:rsidR="009A39ED" w:rsidRPr="001D0D5D" w:rsidRDefault="00115395" w:rsidP="00DD2A73">
      <w:pPr>
        <w:numPr>
          <w:ilvl w:val="0"/>
          <w:numId w:val="1"/>
        </w:numPr>
        <w:pBdr>
          <w:top w:val="nil"/>
          <w:left w:val="nil"/>
          <w:bottom w:val="nil"/>
          <w:right w:val="nil"/>
          <w:between w:val="nil"/>
        </w:pBdr>
        <w:tabs>
          <w:tab w:val="left" w:pos="432"/>
          <w:tab w:val="left" w:pos="2649"/>
        </w:tabs>
        <w:spacing w:after="120" w:line="360" w:lineRule="auto"/>
        <w:jc w:val="both"/>
        <w:rPr>
          <w:rFonts w:ascii="Arial" w:eastAsia="Arial" w:hAnsi="Arial" w:cs="Arial"/>
          <w:color w:val="010000"/>
          <w:sz w:val="20"/>
          <w:szCs w:val="20"/>
        </w:rPr>
      </w:pPr>
      <w:r w:rsidRPr="001D0D5D">
        <w:rPr>
          <w:rFonts w:ascii="Arial" w:hAnsi="Arial" w:cs="Arial"/>
          <w:color w:val="010000"/>
          <w:sz w:val="20"/>
        </w:rPr>
        <w:t>LILAMA Construction Investment Joint Stock Company (BV Invest Joint Stock Company).</w:t>
      </w:r>
    </w:p>
    <w:p w14:paraId="00000037" w14:textId="07CAC5A9"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 Regarding the proposed </w:t>
      </w:r>
      <w:r w:rsidR="001D0D5D" w:rsidRPr="001D0D5D">
        <w:rPr>
          <w:rFonts w:ascii="Arial" w:hAnsi="Arial" w:cs="Arial"/>
          <w:color w:val="010000"/>
          <w:sz w:val="20"/>
        </w:rPr>
        <w:t>share</w:t>
      </w:r>
      <w:r w:rsidRPr="001D0D5D">
        <w:rPr>
          <w:rFonts w:ascii="Arial" w:hAnsi="Arial" w:cs="Arial"/>
          <w:color w:val="010000"/>
          <w:sz w:val="20"/>
        </w:rPr>
        <w:t xml:space="preserve"> issuance plan to swap debt of LILAMA 45.4 Joint Stock Company for </w:t>
      </w:r>
      <w:r w:rsidR="001D0D5D" w:rsidRPr="001D0D5D">
        <w:rPr>
          <w:rFonts w:ascii="Arial" w:hAnsi="Arial" w:cs="Arial"/>
          <w:color w:val="010000"/>
          <w:sz w:val="20"/>
        </w:rPr>
        <w:t xml:space="preserve">Viet Nam Debt and Asset Trading Corporation </w:t>
      </w:r>
      <w:r w:rsidRPr="001D0D5D">
        <w:rPr>
          <w:rFonts w:ascii="Arial" w:hAnsi="Arial" w:cs="Arial"/>
          <w:color w:val="010000"/>
          <w:sz w:val="20"/>
        </w:rPr>
        <w:t>(DATC): Pursuant to the provisions of law, ensure the principle of maximizing the benefits of the State and the Corporation, the representative of the state capital at LILAMA Corporation will coordinate with the Board of Directors to review and report to the Ministry of Construction for opinions before implementing.</w:t>
      </w:r>
    </w:p>
    <w:p w14:paraId="00000038" w14:textId="378961DD"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r w:rsidRPr="001D0D5D">
        <w:rPr>
          <w:rFonts w:ascii="Arial" w:hAnsi="Arial" w:cs="Arial"/>
          <w:color w:val="010000"/>
          <w:sz w:val="20"/>
        </w:rPr>
        <w:t xml:space="preserve">(Detailed content </w:t>
      </w:r>
      <w:r w:rsidR="001D0D5D" w:rsidRPr="001D0D5D">
        <w:rPr>
          <w:rFonts w:ascii="Arial" w:hAnsi="Arial" w:cs="Arial"/>
          <w:color w:val="010000"/>
          <w:sz w:val="20"/>
        </w:rPr>
        <w:t xml:space="preserve">is </w:t>
      </w:r>
      <w:r w:rsidRPr="001D0D5D">
        <w:rPr>
          <w:rFonts w:ascii="Arial" w:hAnsi="Arial" w:cs="Arial"/>
          <w:color w:val="010000"/>
          <w:sz w:val="20"/>
        </w:rPr>
        <w:t>at the Restructuring Project of Viet</w:t>
      </w:r>
      <w:r w:rsidR="001D0D5D" w:rsidRPr="001D0D5D">
        <w:rPr>
          <w:rFonts w:ascii="Arial" w:hAnsi="Arial" w:cs="Arial"/>
          <w:color w:val="010000"/>
          <w:sz w:val="20"/>
        </w:rPr>
        <w:t>n</w:t>
      </w:r>
      <w:r w:rsidRPr="001D0D5D">
        <w:rPr>
          <w:rFonts w:ascii="Arial" w:hAnsi="Arial" w:cs="Arial"/>
          <w:color w:val="010000"/>
          <w:sz w:val="20"/>
        </w:rPr>
        <w:t xml:space="preserve">am Machinery Installation Corporation - JSC in the period </w:t>
      </w:r>
      <w:r w:rsidR="001D0D5D" w:rsidRPr="001D0D5D">
        <w:rPr>
          <w:rFonts w:ascii="Arial" w:hAnsi="Arial" w:cs="Arial"/>
          <w:color w:val="010000"/>
          <w:sz w:val="20"/>
        </w:rPr>
        <w:t xml:space="preserve">of </w:t>
      </w:r>
      <w:r w:rsidRPr="001D0D5D">
        <w:rPr>
          <w:rFonts w:ascii="Arial" w:hAnsi="Arial" w:cs="Arial"/>
          <w:color w:val="010000"/>
          <w:sz w:val="20"/>
        </w:rPr>
        <w:t>2021-2025)</w:t>
      </w:r>
    </w:p>
    <w:p w14:paraId="00000039" w14:textId="4A7EAE25"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D0D5D">
        <w:rPr>
          <w:rFonts w:ascii="Arial" w:hAnsi="Arial" w:cs="Arial"/>
          <w:color w:val="010000"/>
          <w:sz w:val="20"/>
        </w:rPr>
        <w:t>‎‎Article 2.</w:t>
      </w:r>
      <w:proofErr w:type="gramEnd"/>
      <w:r w:rsidRPr="001D0D5D">
        <w:rPr>
          <w:rFonts w:ascii="Arial" w:hAnsi="Arial" w:cs="Arial"/>
          <w:color w:val="010000"/>
          <w:sz w:val="20"/>
        </w:rPr>
        <w:t xml:space="preserve"> The General Meeting of Shareholders of</w:t>
      </w:r>
      <w:r w:rsidR="001D0D5D" w:rsidRPr="001D0D5D">
        <w:rPr>
          <w:rFonts w:ascii="Arial" w:hAnsi="Arial" w:cs="Arial"/>
          <w:color w:val="010000"/>
          <w:sz w:val="20"/>
        </w:rPr>
        <w:t xml:space="preserve"> Vietnam Machinery Installation Corporation - JSC</w:t>
      </w:r>
      <w:r w:rsidRPr="001D0D5D">
        <w:rPr>
          <w:rFonts w:ascii="Arial" w:hAnsi="Arial" w:cs="Arial"/>
          <w:color w:val="010000"/>
          <w:sz w:val="20"/>
        </w:rPr>
        <w:t xml:space="preserve"> assigns the Board of Directors to organize and implement the project to restructure </w:t>
      </w:r>
      <w:r w:rsidR="001D0D5D" w:rsidRPr="001D0D5D">
        <w:rPr>
          <w:rFonts w:ascii="Arial" w:hAnsi="Arial" w:cs="Arial"/>
          <w:color w:val="010000"/>
          <w:sz w:val="20"/>
        </w:rPr>
        <w:t>Vietnam Machinery Installation Corporation - JSC</w:t>
      </w:r>
      <w:r w:rsidRPr="001D0D5D">
        <w:rPr>
          <w:rFonts w:ascii="Arial" w:hAnsi="Arial" w:cs="Arial"/>
          <w:color w:val="010000"/>
          <w:sz w:val="20"/>
        </w:rPr>
        <w:t xml:space="preserve"> in the period</w:t>
      </w:r>
      <w:r w:rsidR="001D0D5D" w:rsidRPr="001D0D5D">
        <w:rPr>
          <w:rFonts w:ascii="Arial" w:hAnsi="Arial" w:cs="Arial"/>
          <w:color w:val="010000"/>
          <w:sz w:val="20"/>
        </w:rPr>
        <w:t xml:space="preserve"> of</w:t>
      </w:r>
      <w:r w:rsidRPr="001D0D5D">
        <w:rPr>
          <w:rFonts w:ascii="Arial" w:hAnsi="Arial" w:cs="Arial"/>
          <w:color w:val="010000"/>
          <w:sz w:val="20"/>
        </w:rPr>
        <w:t xml:space="preserve"> 2021 - 2025 in accordance with LILAMA Charter and current provisions of law.</w:t>
      </w:r>
    </w:p>
    <w:p w14:paraId="0000003A" w14:textId="1F72D7D1" w:rsidR="009A39ED" w:rsidRPr="001D0D5D" w:rsidRDefault="00115395" w:rsidP="00DD2A73">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sidRPr="001D0D5D">
        <w:rPr>
          <w:rFonts w:ascii="Arial" w:hAnsi="Arial" w:cs="Arial"/>
          <w:color w:val="010000"/>
          <w:sz w:val="20"/>
        </w:rPr>
        <w:t>‎‎Article 3.</w:t>
      </w:r>
      <w:proofErr w:type="gramEnd"/>
      <w:r w:rsidRPr="001D0D5D">
        <w:rPr>
          <w:rFonts w:ascii="Arial" w:hAnsi="Arial" w:cs="Arial"/>
          <w:color w:val="010000"/>
          <w:sz w:val="20"/>
        </w:rPr>
        <w:t xml:space="preserve"> The General Mandate takes </w:t>
      </w:r>
      <w:r w:rsidR="008B0D70" w:rsidRPr="001D0D5D">
        <w:rPr>
          <w:rFonts w:ascii="Arial" w:hAnsi="Arial" w:cs="Arial"/>
          <w:color w:val="010000"/>
          <w:sz w:val="20"/>
        </w:rPr>
        <w:t>effect</w:t>
      </w:r>
      <w:r w:rsidRPr="001D0D5D">
        <w:rPr>
          <w:rFonts w:ascii="Arial" w:hAnsi="Arial" w:cs="Arial"/>
          <w:color w:val="010000"/>
          <w:sz w:val="20"/>
        </w:rPr>
        <w:t xml:space="preserve"> from the date of its signing. Members of the Board of Directors, the Supervisory Board, the General Manager of the Company, shareholders and relevant </w:t>
      </w:r>
      <w:r w:rsidR="001D0D5D" w:rsidRPr="001D0D5D">
        <w:rPr>
          <w:rFonts w:ascii="Arial" w:hAnsi="Arial" w:cs="Arial"/>
          <w:color w:val="010000"/>
          <w:sz w:val="20"/>
        </w:rPr>
        <w:t xml:space="preserve">groups and individuals </w:t>
      </w:r>
      <w:r w:rsidRPr="001D0D5D">
        <w:rPr>
          <w:rFonts w:ascii="Arial" w:hAnsi="Arial" w:cs="Arial"/>
          <w:color w:val="010000"/>
          <w:sz w:val="20"/>
        </w:rPr>
        <w:t>are responsible for implementing this General Mandate in accordance with current provisions of law.</w:t>
      </w:r>
    </w:p>
    <w:sectPr w:rsidR="009A39ED" w:rsidRPr="001D0D5D" w:rsidSect="00115395">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8EC"/>
    <w:multiLevelType w:val="multilevel"/>
    <w:tmpl w:val="82BCD7FC"/>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F65E9D"/>
    <w:multiLevelType w:val="multilevel"/>
    <w:tmpl w:val="D660DDE8"/>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0972F5B"/>
    <w:multiLevelType w:val="multilevel"/>
    <w:tmpl w:val="FC84101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C035634"/>
    <w:multiLevelType w:val="multilevel"/>
    <w:tmpl w:val="2F10EF8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A45ED1"/>
    <w:multiLevelType w:val="multilevel"/>
    <w:tmpl w:val="60B0BF72"/>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62B32B6"/>
    <w:multiLevelType w:val="multilevel"/>
    <w:tmpl w:val="6F044DB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ED"/>
    <w:rsid w:val="00094D25"/>
    <w:rsid w:val="00115395"/>
    <w:rsid w:val="001A3A3E"/>
    <w:rsid w:val="001D0D5D"/>
    <w:rsid w:val="001F3D8B"/>
    <w:rsid w:val="008B0D70"/>
    <w:rsid w:val="00934F2C"/>
    <w:rsid w:val="009A39ED"/>
    <w:rsid w:val="00BA4B8E"/>
    <w:rsid w:val="00C87101"/>
    <w:rsid w:val="00DD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DrBE3kjRSMlG0bAQqw/AMnfVoA==">CgMxLjAyCGguZ2pkZ3hzOAByITFNSnV1TXBiZXNpa0txbDBLYURfclZNaVRHRjZkTTd3SQ==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1241</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8</cp:revision>
  <dcterms:created xsi:type="dcterms:W3CDTF">2024-01-19T08:41:00Z</dcterms:created>
  <dcterms:modified xsi:type="dcterms:W3CDTF">2024-01-23T09:06:00Z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7a2887115474cfb37f28554dd15f11567e2c711c43a1a50a7a04990e83a2d7b2</vt:lpwstr>
  </property>
</Properties>
</file>