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4F7C1B5" w:rsidR="00492F4F" w:rsidRPr="00DE1CDE" w:rsidRDefault="00C966DA" w:rsidP="00DE1C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E1CDE">
        <w:rPr>
          <w:rFonts w:ascii="Arial" w:hAnsi="Arial" w:cs="Arial"/>
          <w:b/>
          <w:color w:val="010000"/>
          <w:sz w:val="20"/>
        </w:rPr>
        <w:t>SNC</w:t>
      </w:r>
      <w:proofErr w:type="spellEnd"/>
      <w:r w:rsidRPr="00DE1CDE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2" w14:textId="77777777" w:rsidR="00492F4F" w:rsidRPr="00DE1CDE" w:rsidRDefault="00C966DA" w:rsidP="00DE1C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 xml:space="preserve">On January 18, 2024, Nam Can </w:t>
      </w:r>
      <w:proofErr w:type="spellStart"/>
      <w:r w:rsidRPr="00DE1CDE">
        <w:rPr>
          <w:rFonts w:ascii="Arial" w:hAnsi="Arial" w:cs="Arial"/>
          <w:color w:val="010000"/>
          <w:sz w:val="20"/>
        </w:rPr>
        <w:t>Seaproducts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Import Export Joint Stock Company announced Resolution No. 03/2024/NQ-</w:t>
      </w:r>
      <w:proofErr w:type="spellStart"/>
      <w:r w:rsidRPr="00DE1CDE">
        <w:rPr>
          <w:rFonts w:ascii="Arial" w:hAnsi="Arial" w:cs="Arial"/>
          <w:color w:val="010000"/>
          <w:sz w:val="20"/>
        </w:rPr>
        <w:t>TSNC</w:t>
      </w:r>
      <w:proofErr w:type="spellEnd"/>
      <w:r w:rsidRPr="00DE1CDE">
        <w:rPr>
          <w:rFonts w:ascii="Arial" w:hAnsi="Arial" w:cs="Arial"/>
          <w:color w:val="010000"/>
          <w:sz w:val="20"/>
        </w:rPr>
        <w:t>-</w:t>
      </w:r>
      <w:proofErr w:type="spellStart"/>
      <w:r w:rsidRPr="00DE1CDE">
        <w:rPr>
          <w:rFonts w:ascii="Arial" w:hAnsi="Arial" w:cs="Arial"/>
          <w:color w:val="010000"/>
          <w:sz w:val="20"/>
        </w:rPr>
        <w:t>HDQT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on signing a Commodity Purchase and Sale Contract between Nam Can </w:t>
      </w:r>
      <w:proofErr w:type="spellStart"/>
      <w:r w:rsidRPr="00DE1CDE">
        <w:rPr>
          <w:rFonts w:ascii="Arial" w:hAnsi="Arial" w:cs="Arial"/>
          <w:color w:val="010000"/>
          <w:sz w:val="20"/>
        </w:rPr>
        <w:t>Seaproducts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Import Export Joint Stock Company and </w:t>
      </w:r>
      <w:proofErr w:type="spellStart"/>
      <w:r w:rsidRPr="00DE1CDE">
        <w:rPr>
          <w:rFonts w:ascii="Arial" w:hAnsi="Arial" w:cs="Arial"/>
          <w:color w:val="010000"/>
          <w:sz w:val="20"/>
        </w:rPr>
        <w:t>Camimex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Group </w:t>
      </w:r>
      <w:proofErr w:type="spellStart"/>
      <w:r w:rsidRPr="00DE1CDE">
        <w:rPr>
          <w:rFonts w:ascii="Arial" w:hAnsi="Arial" w:cs="Arial"/>
          <w:color w:val="010000"/>
          <w:sz w:val="20"/>
        </w:rPr>
        <w:t>JSC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1A2B8472" w:rsidR="00492F4F" w:rsidRPr="00DE1CDE" w:rsidRDefault="00C966DA" w:rsidP="00DE1C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>‎‎Article 1. Approve Proposal No. 06/2024/</w:t>
      </w:r>
      <w:proofErr w:type="spellStart"/>
      <w:r w:rsidRPr="00DE1CDE">
        <w:rPr>
          <w:rFonts w:ascii="Arial" w:hAnsi="Arial" w:cs="Arial"/>
          <w:color w:val="010000"/>
          <w:sz w:val="20"/>
        </w:rPr>
        <w:t>TTr-TGD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dated January 11, 2024 on signing the Commodity Purchase and Sale Contract</w:t>
      </w:r>
      <w:r w:rsidR="004B71AE" w:rsidRPr="00DE1CDE">
        <w:rPr>
          <w:rFonts w:ascii="Arial" w:hAnsi="Arial" w:cs="Arial"/>
          <w:color w:val="010000"/>
          <w:sz w:val="20"/>
        </w:rPr>
        <w:t xml:space="preserve"> between Nam Can Seafood Import </w:t>
      </w:r>
      <w:r w:rsidRPr="00DE1CDE">
        <w:rPr>
          <w:rFonts w:ascii="Arial" w:hAnsi="Arial" w:cs="Arial"/>
          <w:color w:val="010000"/>
          <w:sz w:val="20"/>
        </w:rPr>
        <w:t>Export Joint Stock Compan</w:t>
      </w:r>
      <w:r w:rsidR="004B71AE" w:rsidRPr="00DE1CDE">
        <w:rPr>
          <w:rFonts w:ascii="Arial" w:hAnsi="Arial" w:cs="Arial"/>
          <w:color w:val="010000"/>
          <w:sz w:val="20"/>
        </w:rPr>
        <w:t xml:space="preserve">y and </w:t>
      </w:r>
      <w:proofErr w:type="spellStart"/>
      <w:r w:rsidR="004B71AE" w:rsidRPr="00DE1CDE">
        <w:rPr>
          <w:rFonts w:ascii="Arial" w:hAnsi="Arial" w:cs="Arial"/>
          <w:color w:val="010000"/>
          <w:sz w:val="20"/>
        </w:rPr>
        <w:t>Camimex</w:t>
      </w:r>
      <w:proofErr w:type="spellEnd"/>
      <w:r w:rsidR="004B71AE" w:rsidRPr="00DE1CDE">
        <w:rPr>
          <w:rFonts w:ascii="Arial" w:hAnsi="Arial" w:cs="Arial"/>
          <w:color w:val="010000"/>
          <w:sz w:val="20"/>
        </w:rPr>
        <w:t xml:space="preserve"> Group </w:t>
      </w:r>
      <w:proofErr w:type="spellStart"/>
      <w:r w:rsidR="004B71AE" w:rsidRPr="00DE1CDE">
        <w:rPr>
          <w:rFonts w:ascii="Arial" w:hAnsi="Arial" w:cs="Arial"/>
          <w:color w:val="010000"/>
          <w:sz w:val="20"/>
        </w:rPr>
        <w:t>JSC</w:t>
      </w:r>
      <w:proofErr w:type="spellEnd"/>
      <w:r w:rsidR="004B71AE" w:rsidRPr="00DE1CDE">
        <w:rPr>
          <w:rFonts w:ascii="Arial" w:hAnsi="Arial" w:cs="Arial"/>
          <w:color w:val="010000"/>
          <w:sz w:val="20"/>
        </w:rPr>
        <w:t xml:space="preserve"> in 2024, specifically as follows:</w:t>
      </w:r>
    </w:p>
    <w:p w14:paraId="00000004" w14:textId="77777777" w:rsidR="00492F4F" w:rsidRPr="00DE1CDE" w:rsidRDefault="00C966DA" w:rsidP="00DE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>Type of contract: Principle Contract or Purchase and Sale Contract for each instance;</w:t>
      </w:r>
    </w:p>
    <w:p w14:paraId="00000005" w14:textId="77777777" w:rsidR="00492F4F" w:rsidRPr="00DE1CDE" w:rsidRDefault="00C966DA" w:rsidP="00DE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>Commodity: Maritime products of various types;</w:t>
      </w:r>
    </w:p>
    <w:p w14:paraId="00000006" w14:textId="77777777" w:rsidR="00492F4F" w:rsidRPr="00DE1CDE" w:rsidRDefault="00C966DA" w:rsidP="00DE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 xml:space="preserve">Transaction value: Not exceeding </w:t>
      </w:r>
      <w:proofErr w:type="spellStart"/>
      <w:r w:rsidRPr="00DE1CDE">
        <w:rPr>
          <w:rFonts w:ascii="Arial" w:hAnsi="Arial" w:cs="Arial"/>
          <w:color w:val="010000"/>
          <w:sz w:val="20"/>
        </w:rPr>
        <w:t>VND</w:t>
      </w:r>
      <w:proofErr w:type="spellEnd"/>
      <w:r w:rsidRPr="00DE1CDE">
        <w:rPr>
          <w:rFonts w:ascii="Arial" w:hAnsi="Arial" w:cs="Arial"/>
          <w:color w:val="010000"/>
          <w:sz w:val="20"/>
        </w:rPr>
        <w:t xml:space="preserve"> 20 billion at the maximum, partial delivery allowed;</w:t>
      </w:r>
    </w:p>
    <w:p w14:paraId="00000007" w14:textId="11F1B52C" w:rsidR="00492F4F" w:rsidRPr="00DE1CDE" w:rsidRDefault="00C966DA" w:rsidP="00DE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>Assign the Company’s General Manager to sign Principle Contract or Purchase and Sale Contract for each instance and other relevant documents, dossiers</w:t>
      </w:r>
      <w:r w:rsidR="00DA2450" w:rsidRPr="00DE1CDE">
        <w:rPr>
          <w:rFonts w:ascii="Arial" w:hAnsi="Arial" w:cs="Arial"/>
          <w:color w:val="010000"/>
          <w:sz w:val="20"/>
        </w:rPr>
        <w:t xml:space="preserve"> of various types</w:t>
      </w:r>
      <w:r w:rsidRPr="00DE1CDE">
        <w:rPr>
          <w:rFonts w:ascii="Arial" w:hAnsi="Arial" w:cs="Arial"/>
          <w:color w:val="010000"/>
          <w:sz w:val="20"/>
        </w:rPr>
        <w:t xml:space="preserve"> within the scope of the contract types above;</w:t>
      </w:r>
    </w:p>
    <w:p w14:paraId="00000008" w14:textId="2B242260" w:rsidR="00492F4F" w:rsidRPr="00DE1CDE" w:rsidRDefault="00C966DA" w:rsidP="00DE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>Allow the General Manager to authorize the Deputy General Managers,</w:t>
      </w:r>
      <w:r w:rsidR="00DE1CDE" w:rsidRPr="00DE1CDE">
        <w:rPr>
          <w:rFonts w:ascii="Arial" w:hAnsi="Arial" w:cs="Arial"/>
          <w:color w:val="010000"/>
          <w:sz w:val="20"/>
        </w:rPr>
        <w:t xml:space="preserve"> the</w:t>
      </w:r>
      <w:r w:rsidRPr="00DE1CDE">
        <w:rPr>
          <w:rFonts w:ascii="Arial" w:hAnsi="Arial" w:cs="Arial"/>
          <w:color w:val="010000"/>
          <w:sz w:val="20"/>
        </w:rPr>
        <w:t xml:space="preserve"> Managers, and Heads - Deputy Heads of</w:t>
      </w:r>
      <w:r w:rsidR="00DE1CDE" w:rsidRPr="00DE1CDE">
        <w:rPr>
          <w:rFonts w:ascii="Arial" w:hAnsi="Arial" w:cs="Arial"/>
          <w:color w:val="010000"/>
          <w:sz w:val="20"/>
        </w:rPr>
        <w:t xml:space="preserve"> </w:t>
      </w:r>
      <w:r w:rsidRPr="00DE1CDE">
        <w:rPr>
          <w:rFonts w:ascii="Arial" w:hAnsi="Arial" w:cs="Arial"/>
          <w:color w:val="010000"/>
          <w:sz w:val="20"/>
        </w:rPr>
        <w:t xml:space="preserve">Professional Divisions to deal with the suitable work related to the </w:t>
      </w:r>
      <w:r w:rsidR="004E5AE7" w:rsidRPr="00DE1CDE">
        <w:rPr>
          <w:rFonts w:ascii="Arial" w:hAnsi="Arial" w:cs="Arial"/>
          <w:color w:val="010000"/>
          <w:sz w:val="20"/>
        </w:rPr>
        <w:t xml:space="preserve">execution </w:t>
      </w:r>
      <w:r w:rsidRPr="00DE1CDE">
        <w:rPr>
          <w:rFonts w:ascii="Arial" w:hAnsi="Arial" w:cs="Arial"/>
          <w:color w:val="010000"/>
          <w:sz w:val="20"/>
        </w:rPr>
        <w:t xml:space="preserve">of the contract types above. The Executive Board and the General Manager must ensure that the </w:t>
      </w:r>
      <w:r w:rsidR="0007489C" w:rsidRPr="00DE1CDE">
        <w:rPr>
          <w:rFonts w:ascii="Arial" w:hAnsi="Arial" w:cs="Arial"/>
          <w:color w:val="010000"/>
          <w:sz w:val="20"/>
        </w:rPr>
        <w:t>assignment and authorization comply with</w:t>
      </w:r>
      <w:r w:rsidRPr="00DE1CDE">
        <w:rPr>
          <w:rFonts w:ascii="Arial" w:hAnsi="Arial" w:cs="Arial"/>
          <w:color w:val="010000"/>
          <w:sz w:val="20"/>
        </w:rPr>
        <w:t xml:space="preserve"> the Organizational and Operational Charter and Internal Regulations on Corporate Governance of the Company and the provisions of current law.</w:t>
      </w:r>
    </w:p>
    <w:p w14:paraId="00000009" w14:textId="77777777" w:rsidR="00492F4F" w:rsidRPr="00DE1CDE" w:rsidRDefault="00C966DA" w:rsidP="00DE1C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CDE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A" w14:textId="673775A1" w:rsidR="00492F4F" w:rsidRPr="00DE1CDE" w:rsidRDefault="00C966DA" w:rsidP="00DE1C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E1CDE">
        <w:rPr>
          <w:rFonts w:ascii="Arial" w:hAnsi="Arial" w:cs="Arial"/>
          <w:color w:val="010000"/>
          <w:sz w:val="20"/>
        </w:rPr>
        <w:t xml:space="preserve">Members of the Board of Directors, the Supervisory Board, the Board of Management, the Heads of Professional </w:t>
      </w:r>
      <w:r w:rsidR="00DE1CDE" w:rsidRPr="00DE1CDE">
        <w:rPr>
          <w:rFonts w:ascii="Arial" w:hAnsi="Arial" w:cs="Arial"/>
          <w:color w:val="010000"/>
          <w:sz w:val="20"/>
        </w:rPr>
        <w:t>Divisions</w:t>
      </w:r>
      <w:r w:rsidRPr="00DE1CDE">
        <w:rPr>
          <w:rFonts w:ascii="Arial" w:hAnsi="Arial" w:cs="Arial"/>
          <w:color w:val="010000"/>
          <w:sz w:val="20"/>
        </w:rPr>
        <w:t>, Departments, and relevant individuals are responsible for implementing this Resolution.</w:t>
      </w:r>
    </w:p>
    <w:sectPr w:rsidR="00492F4F" w:rsidRPr="00DE1CDE" w:rsidSect="00DE1CD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378C9"/>
    <w:multiLevelType w:val="multilevel"/>
    <w:tmpl w:val="5718CB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F"/>
    <w:rsid w:val="0007489C"/>
    <w:rsid w:val="00492F4F"/>
    <w:rsid w:val="004B71AE"/>
    <w:rsid w:val="004E5AE7"/>
    <w:rsid w:val="006E5BCB"/>
    <w:rsid w:val="009D17DF"/>
    <w:rsid w:val="00C966DA"/>
    <w:rsid w:val="00DA2450"/>
    <w:rsid w:val="00DE1CDE"/>
    <w:rsid w:val="00F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E62EB"/>
  <w15:docId w15:val="{AD8B1F8B-DB5B-4016-A21E-619CAA5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BMkn+2nrLubYn4N7geNsC3D05A==">CgMxLjAyCGguZ2pkZ3hzOAByITFXblZrNWFBaWRtU3djUFo4QWlXaVdVbG93X2xUQzMxQw==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2024-01-23T07:46:00Z</dcterms:created>
  <dcterms:modified xsi:type="dcterms:W3CDTF">2024-01-23T07:46:00Z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bcc18d581285d0454b90c2e1e4e8bc102937cd2697785cf7a8f4a34665a83ce1</vt:lpwstr>
  </property>
</Properties>
</file>