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BCC6" w14:textId="77777777" w:rsidR="00FE15B8" w:rsidRPr="0025733A" w:rsidRDefault="001F2AD2" w:rsidP="00582240">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sidRPr="0025733A">
        <w:rPr>
          <w:rFonts w:ascii="Arial" w:hAnsi="Arial"/>
          <w:b/>
          <w:color w:val="010000"/>
          <w:sz w:val="20"/>
        </w:rPr>
        <w:t>STC: Board Resolution</w:t>
      </w:r>
    </w:p>
    <w:p w14:paraId="6FDE9646" w14:textId="7E4C9EB6" w:rsidR="00FE15B8" w:rsidRPr="0025733A" w:rsidRDefault="001F2AD2" w:rsidP="0058224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5733A">
        <w:rPr>
          <w:rFonts w:ascii="Arial" w:hAnsi="Arial"/>
          <w:color w:val="010000"/>
          <w:sz w:val="20"/>
        </w:rPr>
        <w:t xml:space="preserve">On January 17, 2024, Book and Educational Equipment JSC in Ho Chi Minh </w:t>
      </w:r>
      <w:r w:rsidR="00582240" w:rsidRPr="0025733A">
        <w:rPr>
          <w:rFonts w:ascii="Arial" w:hAnsi="Arial"/>
          <w:color w:val="010000"/>
          <w:sz w:val="20"/>
        </w:rPr>
        <w:t xml:space="preserve">City </w:t>
      </w:r>
      <w:r w:rsidRPr="0025733A">
        <w:rPr>
          <w:rFonts w:ascii="Arial" w:hAnsi="Arial"/>
          <w:color w:val="010000"/>
          <w:sz w:val="20"/>
        </w:rPr>
        <w:t>announced Resolution No. 01/NQ-HDQT as follows:</w:t>
      </w:r>
    </w:p>
    <w:p w14:paraId="4937EAED" w14:textId="77777777" w:rsidR="00FE15B8" w:rsidRPr="0025733A" w:rsidRDefault="001F2AD2" w:rsidP="0058224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5733A">
        <w:rPr>
          <w:rFonts w:ascii="Arial" w:hAnsi="Arial"/>
          <w:color w:val="010000"/>
          <w:sz w:val="20"/>
        </w:rPr>
        <w:t>Article 1:</w:t>
      </w:r>
    </w:p>
    <w:p w14:paraId="013C5B72" w14:textId="77777777" w:rsidR="00FE15B8" w:rsidRPr="0025733A" w:rsidRDefault="001F2AD2" w:rsidP="0058224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5733A">
        <w:rPr>
          <w:rFonts w:ascii="Arial" w:hAnsi="Arial"/>
          <w:color w:val="010000"/>
          <w:sz w:val="20"/>
        </w:rPr>
        <w:t>Approve the following contents:</w:t>
      </w:r>
    </w:p>
    <w:p w14:paraId="038CD39F" w14:textId="2B79BADA" w:rsidR="00FE15B8" w:rsidRPr="0025733A" w:rsidRDefault="00320709" w:rsidP="00582240">
      <w:pPr>
        <w:numPr>
          <w:ilvl w:val="0"/>
          <w:numId w:val="1"/>
        </w:numPr>
        <w:pBdr>
          <w:top w:val="nil"/>
          <w:left w:val="nil"/>
          <w:bottom w:val="nil"/>
          <w:right w:val="nil"/>
          <w:between w:val="nil"/>
        </w:pBdr>
        <w:tabs>
          <w:tab w:val="left" w:pos="360"/>
          <w:tab w:val="left" w:pos="432"/>
          <w:tab w:val="left" w:pos="814"/>
        </w:tabs>
        <w:spacing w:after="120" w:line="360" w:lineRule="auto"/>
        <w:jc w:val="both"/>
        <w:rPr>
          <w:rFonts w:ascii="Arial" w:eastAsia="Arial" w:hAnsi="Arial" w:cs="Arial"/>
          <w:color w:val="010000"/>
          <w:sz w:val="20"/>
          <w:szCs w:val="20"/>
        </w:rPr>
      </w:pPr>
      <w:r w:rsidRPr="0025733A">
        <w:rPr>
          <w:rFonts w:ascii="Arial" w:hAnsi="Arial"/>
          <w:color w:val="010000"/>
          <w:sz w:val="20"/>
        </w:rPr>
        <w:t>Production and b</w:t>
      </w:r>
      <w:r w:rsidR="001F2AD2" w:rsidRPr="0025733A">
        <w:rPr>
          <w:rFonts w:ascii="Arial" w:hAnsi="Arial"/>
          <w:color w:val="010000"/>
          <w:sz w:val="20"/>
        </w:rPr>
        <w:t xml:space="preserve">usiness results of the </w:t>
      </w:r>
      <w:r w:rsidR="00582240" w:rsidRPr="0025733A">
        <w:rPr>
          <w:rFonts w:ascii="Arial" w:hAnsi="Arial"/>
          <w:color w:val="010000"/>
          <w:sz w:val="20"/>
        </w:rPr>
        <w:t>Holding Company</w:t>
      </w:r>
      <w:r w:rsidR="005A2036" w:rsidRPr="0025733A">
        <w:rPr>
          <w:rFonts w:ascii="Arial" w:hAnsi="Arial"/>
          <w:color w:val="010000"/>
          <w:sz w:val="20"/>
        </w:rPr>
        <w:t>:</w:t>
      </w:r>
    </w:p>
    <w:p w14:paraId="4C9F3EDF" w14:textId="77777777" w:rsidR="00FE15B8" w:rsidRPr="0025733A" w:rsidRDefault="001F2AD2" w:rsidP="0058224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5733A">
        <w:rPr>
          <w:rFonts w:ascii="Arial" w:hAnsi="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2"/>
        <w:gridCol w:w="3661"/>
        <w:gridCol w:w="1452"/>
        <w:gridCol w:w="1650"/>
        <w:gridCol w:w="1562"/>
      </w:tblGrid>
      <w:tr w:rsidR="00FE15B8" w:rsidRPr="0025733A" w14:paraId="4F9A48D8" w14:textId="77777777" w:rsidTr="00144CCF">
        <w:trPr>
          <w:cantSplit/>
        </w:trPr>
        <w:tc>
          <w:tcPr>
            <w:tcW w:w="384" w:type="pct"/>
            <w:shd w:val="clear" w:color="auto" w:fill="auto"/>
            <w:tcMar>
              <w:top w:w="0" w:type="dxa"/>
              <w:bottom w:w="0" w:type="dxa"/>
            </w:tcMar>
            <w:vAlign w:val="center"/>
          </w:tcPr>
          <w:p w14:paraId="143BDA9F"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No.</w:t>
            </w:r>
          </w:p>
        </w:tc>
        <w:tc>
          <w:tcPr>
            <w:tcW w:w="2030" w:type="pct"/>
            <w:shd w:val="clear" w:color="auto" w:fill="auto"/>
            <w:tcMar>
              <w:top w:w="0" w:type="dxa"/>
              <w:bottom w:w="0" w:type="dxa"/>
            </w:tcMar>
            <w:vAlign w:val="center"/>
          </w:tcPr>
          <w:p w14:paraId="573EC5AD"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Target</w:t>
            </w:r>
          </w:p>
        </w:tc>
        <w:tc>
          <w:tcPr>
            <w:tcW w:w="805" w:type="pct"/>
            <w:shd w:val="clear" w:color="auto" w:fill="auto"/>
            <w:tcMar>
              <w:top w:w="0" w:type="dxa"/>
              <w:bottom w:w="0" w:type="dxa"/>
            </w:tcMar>
            <w:vAlign w:val="center"/>
          </w:tcPr>
          <w:p w14:paraId="0C01B09F" w14:textId="3048F5B7" w:rsidR="00FE15B8" w:rsidRPr="0025733A" w:rsidRDefault="00992EBF" w:rsidP="005A3F34">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P</w:t>
            </w:r>
            <w:r w:rsidR="005A3F34" w:rsidRPr="0025733A">
              <w:rPr>
                <w:rFonts w:ascii="Arial" w:hAnsi="Arial"/>
                <w:color w:val="010000"/>
                <w:sz w:val="20"/>
              </w:rPr>
              <w:t>lan</w:t>
            </w:r>
            <w:r w:rsidRPr="0025733A">
              <w:rPr>
                <w:rFonts w:ascii="Arial" w:hAnsi="Arial"/>
                <w:color w:val="010000"/>
                <w:sz w:val="20"/>
              </w:rPr>
              <w:t xml:space="preserve"> in 2023</w:t>
            </w:r>
          </w:p>
        </w:tc>
        <w:tc>
          <w:tcPr>
            <w:tcW w:w="915" w:type="pct"/>
            <w:shd w:val="clear" w:color="auto" w:fill="auto"/>
            <w:tcMar>
              <w:top w:w="0" w:type="dxa"/>
              <w:bottom w:w="0" w:type="dxa"/>
            </w:tcMar>
            <w:vAlign w:val="center"/>
          </w:tcPr>
          <w:p w14:paraId="37E18374" w14:textId="6127C609" w:rsidR="00FE15B8" w:rsidRPr="0025733A" w:rsidRDefault="001F2AD2" w:rsidP="00AC650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Estimated</w:t>
            </w:r>
            <w:r w:rsidR="00BF0AD7" w:rsidRPr="0025733A">
              <w:rPr>
                <w:rFonts w:ascii="Arial" w:hAnsi="Arial"/>
                <w:color w:val="010000"/>
                <w:sz w:val="20"/>
              </w:rPr>
              <w:t xml:space="preserve"> </w:t>
            </w:r>
            <w:r w:rsidR="00C52E5D" w:rsidRPr="0025733A">
              <w:rPr>
                <w:rFonts w:ascii="Arial" w:hAnsi="Arial"/>
                <w:color w:val="010000"/>
                <w:sz w:val="20"/>
              </w:rPr>
              <w:t xml:space="preserve">result </w:t>
            </w:r>
            <w:r w:rsidRPr="0025733A">
              <w:rPr>
                <w:rFonts w:ascii="Arial" w:hAnsi="Arial"/>
                <w:color w:val="010000"/>
                <w:sz w:val="20"/>
              </w:rPr>
              <w:t>in</w:t>
            </w:r>
            <w:r w:rsidR="00BF0AD7" w:rsidRPr="0025733A">
              <w:rPr>
                <w:rFonts w:ascii="Arial" w:hAnsi="Arial"/>
                <w:color w:val="010000"/>
                <w:sz w:val="20"/>
              </w:rPr>
              <w:t xml:space="preserve"> </w:t>
            </w:r>
            <w:r w:rsidRPr="0025733A">
              <w:rPr>
                <w:rFonts w:ascii="Arial" w:hAnsi="Arial"/>
                <w:color w:val="010000"/>
                <w:sz w:val="20"/>
              </w:rPr>
              <w:t>2023</w:t>
            </w:r>
          </w:p>
        </w:tc>
        <w:tc>
          <w:tcPr>
            <w:tcW w:w="866" w:type="pct"/>
            <w:shd w:val="clear" w:color="auto" w:fill="auto"/>
            <w:tcMar>
              <w:top w:w="0" w:type="dxa"/>
              <w:bottom w:w="0" w:type="dxa"/>
            </w:tcMar>
            <w:vAlign w:val="center"/>
          </w:tcPr>
          <w:p w14:paraId="093BA0F3" w14:textId="050448C7" w:rsidR="00FE15B8" w:rsidRPr="0025733A" w:rsidRDefault="00AC650E" w:rsidP="009B661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Result/Plan in 2023</w:t>
            </w:r>
          </w:p>
        </w:tc>
      </w:tr>
      <w:tr w:rsidR="00FE15B8" w:rsidRPr="0025733A" w14:paraId="50A04728" w14:textId="77777777" w:rsidTr="00144CCF">
        <w:trPr>
          <w:cantSplit/>
        </w:trPr>
        <w:tc>
          <w:tcPr>
            <w:tcW w:w="384" w:type="pct"/>
            <w:shd w:val="clear" w:color="auto" w:fill="auto"/>
            <w:tcMar>
              <w:top w:w="0" w:type="dxa"/>
              <w:bottom w:w="0" w:type="dxa"/>
            </w:tcMar>
            <w:vAlign w:val="center"/>
          </w:tcPr>
          <w:p w14:paraId="6CE953A4"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1</w:t>
            </w:r>
          </w:p>
        </w:tc>
        <w:tc>
          <w:tcPr>
            <w:tcW w:w="2030" w:type="pct"/>
            <w:shd w:val="clear" w:color="auto" w:fill="auto"/>
            <w:tcMar>
              <w:top w:w="0" w:type="dxa"/>
              <w:bottom w:w="0" w:type="dxa"/>
            </w:tcMar>
            <w:vAlign w:val="center"/>
          </w:tcPr>
          <w:p w14:paraId="4E3ABE3A" w14:textId="77777777" w:rsidR="00FE15B8" w:rsidRPr="0025733A" w:rsidRDefault="001F2AD2" w:rsidP="00144C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25733A">
              <w:rPr>
                <w:rFonts w:ascii="Arial" w:hAnsi="Arial"/>
                <w:color w:val="010000"/>
                <w:sz w:val="20"/>
              </w:rPr>
              <w:t>Revenue and income</w:t>
            </w:r>
          </w:p>
        </w:tc>
        <w:tc>
          <w:tcPr>
            <w:tcW w:w="805" w:type="pct"/>
            <w:shd w:val="clear" w:color="auto" w:fill="auto"/>
            <w:tcMar>
              <w:top w:w="0" w:type="dxa"/>
              <w:bottom w:w="0" w:type="dxa"/>
            </w:tcMar>
            <w:vAlign w:val="center"/>
          </w:tcPr>
          <w:p w14:paraId="3EA09674"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480,000</w:t>
            </w:r>
          </w:p>
        </w:tc>
        <w:tc>
          <w:tcPr>
            <w:tcW w:w="915" w:type="pct"/>
            <w:shd w:val="clear" w:color="auto" w:fill="auto"/>
            <w:tcMar>
              <w:top w:w="0" w:type="dxa"/>
              <w:bottom w:w="0" w:type="dxa"/>
            </w:tcMar>
            <w:vAlign w:val="center"/>
          </w:tcPr>
          <w:p w14:paraId="31B8C2BF"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480,586</w:t>
            </w:r>
          </w:p>
        </w:tc>
        <w:tc>
          <w:tcPr>
            <w:tcW w:w="866" w:type="pct"/>
            <w:shd w:val="clear" w:color="auto" w:fill="auto"/>
            <w:tcMar>
              <w:top w:w="0" w:type="dxa"/>
              <w:bottom w:w="0" w:type="dxa"/>
            </w:tcMar>
            <w:vAlign w:val="center"/>
          </w:tcPr>
          <w:p w14:paraId="1813F4BA"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100.12%</w:t>
            </w:r>
          </w:p>
        </w:tc>
      </w:tr>
      <w:tr w:rsidR="00FE15B8" w:rsidRPr="0025733A" w14:paraId="3FDB89A1" w14:textId="77777777" w:rsidTr="00144CCF">
        <w:trPr>
          <w:cantSplit/>
        </w:trPr>
        <w:tc>
          <w:tcPr>
            <w:tcW w:w="384" w:type="pct"/>
            <w:shd w:val="clear" w:color="auto" w:fill="auto"/>
            <w:tcMar>
              <w:top w:w="0" w:type="dxa"/>
              <w:bottom w:w="0" w:type="dxa"/>
            </w:tcMar>
            <w:vAlign w:val="center"/>
          </w:tcPr>
          <w:p w14:paraId="2FD69D3A"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2</w:t>
            </w:r>
          </w:p>
        </w:tc>
        <w:tc>
          <w:tcPr>
            <w:tcW w:w="2030" w:type="pct"/>
            <w:shd w:val="clear" w:color="auto" w:fill="auto"/>
            <w:tcMar>
              <w:top w:w="0" w:type="dxa"/>
              <w:bottom w:w="0" w:type="dxa"/>
            </w:tcMar>
            <w:vAlign w:val="center"/>
          </w:tcPr>
          <w:p w14:paraId="575A8FCA" w14:textId="34043DFC" w:rsidR="00FE15B8" w:rsidRPr="0025733A" w:rsidRDefault="001F2AD2" w:rsidP="00144C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25733A">
              <w:rPr>
                <w:rFonts w:ascii="Arial" w:hAnsi="Arial"/>
                <w:color w:val="010000"/>
                <w:sz w:val="20"/>
              </w:rPr>
              <w:t>Profit before tax</w:t>
            </w:r>
          </w:p>
        </w:tc>
        <w:tc>
          <w:tcPr>
            <w:tcW w:w="805" w:type="pct"/>
            <w:shd w:val="clear" w:color="auto" w:fill="auto"/>
            <w:tcMar>
              <w:top w:w="0" w:type="dxa"/>
              <w:bottom w:w="0" w:type="dxa"/>
            </w:tcMar>
            <w:vAlign w:val="center"/>
          </w:tcPr>
          <w:p w14:paraId="484B0A6E"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17,800</w:t>
            </w:r>
          </w:p>
        </w:tc>
        <w:tc>
          <w:tcPr>
            <w:tcW w:w="915" w:type="pct"/>
            <w:shd w:val="clear" w:color="auto" w:fill="auto"/>
            <w:tcMar>
              <w:top w:w="0" w:type="dxa"/>
              <w:bottom w:w="0" w:type="dxa"/>
            </w:tcMar>
            <w:vAlign w:val="center"/>
          </w:tcPr>
          <w:p w14:paraId="01DBF3D5"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16,628</w:t>
            </w:r>
          </w:p>
        </w:tc>
        <w:tc>
          <w:tcPr>
            <w:tcW w:w="866" w:type="pct"/>
            <w:shd w:val="clear" w:color="auto" w:fill="auto"/>
            <w:tcMar>
              <w:top w:w="0" w:type="dxa"/>
              <w:bottom w:w="0" w:type="dxa"/>
            </w:tcMar>
            <w:vAlign w:val="center"/>
          </w:tcPr>
          <w:p w14:paraId="6E25EBFF"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93.42%</w:t>
            </w:r>
          </w:p>
        </w:tc>
      </w:tr>
      <w:tr w:rsidR="00FE15B8" w:rsidRPr="0025733A" w14:paraId="3B888040" w14:textId="77777777" w:rsidTr="00144CCF">
        <w:trPr>
          <w:cantSplit/>
        </w:trPr>
        <w:tc>
          <w:tcPr>
            <w:tcW w:w="384" w:type="pct"/>
            <w:shd w:val="clear" w:color="auto" w:fill="auto"/>
            <w:tcMar>
              <w:top w:w="0" w:type="dxa"/>
              <w:bottom w:w="0" w:type="dxa"/>
            </w:tcMar>
            <w:vAlign w:val="center"/>
          </w:tcPr>
          <w:p w14:paraId="643BB6EF"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3</w:t>
            </w:r>
          </w:p>
        </w:tc>
        <w:tc>
          <w:tcPr>
            <w:tcW w:w="2030" w:type="pct"/>
            <w:shd w:val="clear" w:color="auto" w:fill="auto"/>
            <w:tcMar>
              <w:top w:w="0" w:type="dxa"/>
              <w:bottom w:w="0" w:type="dxa"/>
            </w:tcMar>
            <w:vAlign w:val="center"/>
          </w:tcPr>
          <w:p w14:paraId="61E5D9AC" w14:textId="606BF927" w:rsidR="00FE15B8" w:rsidRPr="0025733A" w:rsidRDefault="001F2AD2" w:rsidP="00781E7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25733A">
              <w:rPr>
                <w:rFonts w:ascii="Arial" w:hAnsi="Arial"/>
                <w:color w:val="010000"/>
                <w:sz w:val="20"/>
              </w:rPr>
              <w:t>Salary unit</w:t>
            </w:r>
            <w:r w:rsidR="006D56D5" w:rsidRPr="0025733A">
              <w:rPr>
                <w:rFonts w:ascii="Arial" w:hAnsi="Arial"/>
                <w:color w:val="010000"/>
                <w:sz w:val="20"/>
              </w:rPr>
              <w:t xml:space="preserve"> price</w:t>
            </w:r>
            <w:r w:rsidRPr="0025733A">
              <w:rPr>
                <w:rFonts w:ascii="Arial" w:hAnsi="Arial"/>
                <w:color w:val="010000"/>
                <w:sz w:val="20"/>
              </w:rPr>
              <w:t xml:space="preserve"> of </w:t>
            </w:r>
            <w:r w:rsidR="00F37AB2" w:rsidRPr="0025733A">
              <w:rPr>
                <w:rFonts w:ascii="Arial" w:hAnsi="Arial"/>
                <w:color w:val="010000"/>
                <w:sz w:val="20"/>
              </w:rPr>
              <w:t xml:space="preserve">the </w:t>
            </w:r>
            <w:r w:rsidR="004228F5" w:rsidRPr="0025733A">
              <w:rPr>
                <w:rFonts w:ascii="Arial" w:hAnsi="Arial"/>
                <w:color w:val="010000"/>
                <w:sz w:val="20"/>
              </w:rPr>
              <w:t xml:space="preserve">Holding Company </w:t>
            </w:r>
            <w:r w:rsidRPr="0025733A">
              <w:rPr>
                <w:rFonts w:ascii="Arial" w:hAnsi="Arial"/>
                <w:color w:val="010000"/>
                <w:sz w:val="20"/>
              </w:rPr>
              <w:t>(VND</w:t>
            </w:r>
            <w:r w:rsidR="00781E7F" w:rsidRPr="0025733A">
              <w:rPr>
                <w:rFonts w:ascii="Arial" w:hAnsi="Arial"/>
                <w:color w:val="010000"/>
                <w:sz w:val="20"/>
              </w:rPr>
              <w:t>/</w:t>
            </w:r>
            <w:r w:rsidRPr="0025733A">
              <w:rPr>
                <w:rFonts w:ascii="Arial" w:hAnsi="Arial"/>
                <w:color w:val="010000"/>
                <w:sz w:val="20"/>
              </w:rPr>
              <w:t>VND 1</w:t>
            </w:r>
            <w:r w:rsidR="00903FF8" w:rsidRPr="0025733A">
              <w:rPr>
                <w:rFonts w:ascii="Arial" w:hAnsi="Arial"/>
                <w:color w:val="010000"/>
                <w:sz w:val="20"/>
              </w:rPr>
              <w:t>,</w:t>
            </w:r>
            <w:r w:rsidRPr="0025733A">
              <w:rPr>
                <w:rFonts w:ascii="Arial" w:hAnsi="Arial"/>
                <w:color w:val="010000"/>
                <w:sz w:val="20"/>
              </w:rPr>
              <w:t>000 of profit)</w:t>
            </w:r>
          </w:p>
        </w:tc>
        <w:tc>
          <w:tcPr>
            <w:tcW w:w="805" w:type="pct"/>
            <w:shd w:val="clear" w:color="auto" w:fill="auto"/>
            <w:tcMar>
              <w:top w:w="0" w:type="dxa"/>
              <w:bottom w:w="0" w:type="dxa"/>
            </w:tcMar>
            <w:vAlign w:val="center"/>
          </w:tcPr>
          <w:p w14:paraId="49DC7613"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3,000</w:t>
            </w:r>
          </w:p>
        </w:tc>
        <w:tc>
          <w:tcPr>
            <w:tcW w:w="915" w:type="pct"/>
            <w:shd w:val="clear" w:color="auto" w:fill="auto"/>
            <w:tcMar>
              <w:top w:w="0" w:type="dxa"/>
              <w:bottom w:w="0" w:type="dxa"/>
            </w:tcMar>
            <w:vAlign w:val="center"/>
          </w:tcPr>
          <w:p w14:paraId="29AA8188"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3,000</w:t>
            </w:r>
          </w:p>
        </w:tc>
        <w:tc>
          <w:tcPr>
            <w:tcW w:w="866" w:type="pct"/>
            <w:shd w:val="clear" w:color="auto" w:fill="auto"/>
            <w:tcMar>
              <w:top w:w="0" w:type="dxa"/>
              <w:bottom w:w="0" w:type="dxa"/>
            </w:tcMar>
            <w:vAlign w:val="center"/>
          </w:tcPr>
          <w:p w14:paraId="0D3814F4"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100%</w:t>
            </w:r>
          </w:p>
        </w:tc>
      </w:tr>
      <w:tr w:rsidR="00FE15B8" w:rsidRPr="0025733A" w14:paraId="0ED3E2F6" w14:textId="77777777" w:rsidTr="00144CCF">
        <w:trPr>
          <w:cantSplit/>
        </w:trPr>
        <w:tc>
          <w:tcPr>
            <w:tcW w:w="384" w:type="pct"/>
            <w:shd w:val="clear" w:color="auto" w:fill="auto"/>
            <w:tcMar>
              <w:top w:w="0" w:type="dxa"/>
              <w:bottom w:w="0" w:type="dxa"/>
            </w:tcMar>
            <w:vAlign w:val="center"/>
          </w:tcPr>
          <w:p w14:paraId="7EACE625"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4</w:t>
            </w:r>
          </w:p>
        </w:tc>
        <w:tc>
          <w:tcPr>
            <w:tcW w:w="2030" w:type="pct"/>
            <w:shd w:val="clear" w:color="auto" w:fill="auto"/>
            <w:tcMar>
              <w:top w:w="0" w:type="dxa"/>
              <w:bottom w:w="0" w:type="dxa"/>
            </w:tcMar>
            <w:vAlign w:val="center"/>
          </w:tcPr>
          <w:p w14:paraId="4A0623E9" w14:textId="77777777" w:rsidR="00FE15B8" w:rsidRPr="0025733A" w:rsidRDefault="001F2AD2" w:rsidP="00144C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25733A">
              <w:rPr>
                <w:rFonts w:ascii="Arial" w:hAnsi="Arial"/>
                <w:color w:val="010000"/>
                <w:sz w:val="20"/>
              </w:rPr>
              <w:t>Dividend rate</w:t>
            </w:r>
          </w:p>
        </w:tc>
        <w:tc>
          <w:tcPr>
            <w:tcW w:w="805" w:type="pct"/>
            <w:shd w:val="clear" w:color="auto" w:fill="auto"/>
            <w:tcMar>
              <w:top w:w="0" w:type="dxa"/>
              <w:bottom w:w="0" w:type="dxa"/>
            </w:tcMar>
            <w:vAlign w:val="center"/>
          </w:tcPr>
          <w:p w14:paraId="689C6EE5"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14%</w:t>
            </w:r>
          </w:p>
        </w:tc>
        <w:tc>
          <w:tcPr>
            <w:tcW w:w="915" w:type="pct"/>
            <w:shd w:val="clear" w:color="auto" w:fill="auto"/>
            <w:tcMar>
              <w:top w:w="0" w:type="dxa"/>
              <w:bottom w:w="0" w:type="dxa"/>
            </w:tcMar>
            <w:vAlign w:val="center"/>
          </w:tcPr>
          <w:p w14:paraId="54572B72"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14%</w:t>
            </w:r>
          </w:p>
        </w:tc>
        <w:tc>
          <w:tcPr>
            <w:tcW w:w="866" w:type="pct"/>
            <w:shd w:val="clear" w:color="auto" w:fill="auto"/>
            <w:tcMar>
              <w:top w:w="0" w:type="dxa"/>
              <w:bottom w:w="0" w:type="dxa"/>
            </w:tcMar>
            <w:vAlign w:val="center"/>
          </w:tcPr>
          <w:p w14:paraId="2F2A8F9A" w14:textId="77777777" w:rsidR="00FE15B8" w:rsidRPr="0025733A" w:rsidRDefault="001F2AD2" w:rsidP="00144C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25733A">
              <w:rPr>
                <w:rFonts w:ascii="Arial" w:hAnsi="Arial"/>
                <w:color w:val="010000"/>
                <w:sz w:val="20"/>
              </w:rPr>
              <w:t>100%</w:t>
            </w:r>
          </w:p>
        </w:tc>
      </w:tr>
    </w:tbl>
    <w:p w14:paraId="71B6ACF0" w14:textId="401042AD" w:rsidR="00FE15B8" w:rsidRPr="0025733A" w:rsidRDefault="00045316" w:rsidP="00582240">
      <w:pPr>
        <w:keepNext/>
        <w:numPr>
          <w:ilvl w:val="0"/>
          <w:numId w:val="1"/>
        </w:numPr>
        <w:pBdr>
          <w:top w:val="nil"/>
          <w:left w:val="nil"/>
          <w:bottom w:val="nil"/>
          <w:right w:val="nil"/>
          <w:between w:val="nil"/>
        </w:pBdr>
        <w:tabs>
          <w:tab w:val="left" w:pos="360"/>
          <w:tab w:val="left" w:pos="432"/>
          <w:tab w:val="left" w:pos="818"/>
        </w:tabs>
        <w:spacing w:after="120" w:line="360" w:lineRule="auto"/>
        <w:jc w:val="both"/>
        <w:rPr>
          <w:rFonts w:ascii="Arial" w:eastAsia="Arial" w:hAnsi="Arial" w:cs="Arial"/>
          <w:color w:val="010000"/>
          <w:sz w:val="20"/>
          <w:szCs w:val="20"/>
        </w:rPr>
      </w:pPr>
      <w:r w:rsidRPr="0025733A">
        <w:rPr>
          <w:rFonts w:ascii="Arial" w:hAnsi="Arial"/>
          <w:color w:val="010000"/>
          <w:sz w:val="20"/>
        </w:rPr>
        <w:t>R</w:t>
      </w:r>
      <w:r w:rsidR="001F2AD2" w:rsidRPr="0025733A">
        <w:rPr>
          <w:rFonts w:ascii="Arial" w:hAnsi="Arial"/>
          <w:color w:val="010000"/>
          <w:sz w:val="20"/>
        </w:rPr>
        <w:t>emuneration</w:t>
      </w:r>
      <w:r w:rsidRPr="0025733A">
        <w:rPr>
          <w:rFonts w:ascii="Arial" w:hAnsi="Arial"/>
          <w:color w:val="010000"/>
          <w:sz w:val="20"/>
        </w:rPr>
        <w:t xml:space="preserve"> implementation</w:t>
      </w:r>
      <w:r w:rsidR="001F2AD2" w:rsidRPr="0025733A">
        <w:rPr>
          <w:rFonts w:ascii="Arial" w:hAnsi="Arial"/>
          <w:color w:val="010000"/>
          <w:sz w:val="20"/>
        </w:rPr>
        <w:t xml:space="preserve"> of the Board of Directors, the Supervisory Board</w:t>
      </w:r>
      <w:r w:rsidR="00AD47BB" w:rsidRPr="0025733A">
        <w:rPr>
          <w:rFonts w:ascii="Arial" w:hAnsi="Arial"/>
          <w:color w:val="010000"/>
          <w:sz w:val="20"/>
        </w:rPr>
        <w:t>,</w:t>
      </w:r>
      <w:r w:rsidR="001F2AD2" w:rsidRPr="0025733A">
        <w:rPr>
          <w:rFonts w:ascii="Arial" w:hAnsi="Arial"/>
          <w:color w:val="010000"/>
          <w:sz w:val="20"/>
        </w:rPr>
        <w:t xml:space="preserve"> and </w:t>
      </w:r>
      <w:r w:rsidR="00622321" w:rsidRPr="0025733A">
        <w:rPr>
          <w:rFonts w:ascii="Arial" w:hAnsi="Arial"/>
          <w:color w:val="010000"/>
          <w:sz w:val="20"/>
        </w:rPr>
        <w:t xml:space="preserve">the </w:t>
      </w:r>
      <w:r w:rsidR="001F2AD2" w:rsidRPr="0025733A">
        <w:rPr>
          <w:rFonts w:ascii="Arial" w:hAnsi="Arial"/>
          <w:color w:val="010000"/>
          <w:sz w:val="20"/>
        </w:rPr>
        <w:t xml:space="preserve">Company's </w:t>
      </w:r>
      <w:r w:rsidR="004228F5">
        <w:rPr>
          <w:rFonts w:ascii="Arial" w:hAnsi="Arial" w:cs="Arial"/>
          <w:color w:val="010000"/>
          <w:sz w:val="20"/>
        </w:rPr>
        <w:t xml:space="preserve">Secretariat </w:t>
      </w:r>
      <w:r w:rsidR="001F2AD2" w:rsidRPr="0025733A">
        <w:rPr>
          <w:rFonts w:ascii="Arial" w:hAnsi="Arial"/>
          <w:color w:val="010000"/>
          <w:sz w:val="20"/>
        </w:rPr>
        <w:t>in 2023:</w:t>
      </w:r>
    </w:p>
    <w:p w14:paraId="08156E86" w14:textId="05B68BDA" w:rsidR="00FE15B8" w:rsidRPr="0025733A" w:rsidRDefault="00582240" w:rsidP="0058224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5733A">
        <w:rPr>
          <w:rFonts w:ascii="Arial" w:hAnsi="Arial"/>
          <w:color w:val="010000"/>
          <w:sz w:val="20"/>
        </w:rPr>
        <w:t>Temporarily</w:t>
      </w:r>
      <w:r w:rsidR="001F2AD2" w:rsidRPr="0025733A">
        <w:rPr>
          <w:rFonts w:ascii="Arial" w:hAnsi="Arial"/>
          <w:color w:val="010000"/>
          <w:sz w:val="20"/>
        </w:rPr>
        <w:t xml:space="preserve"> </w:t>
      </w:r>
      <w:r w:rsidR="00314A81" w:rsidRPr="0025733A">
        <w:rPr>
          <w:rFonts w:ascii="Arial" w:hAnsi="Arial"/>
          <w:color w:val="010000"/>
          <w:sz w:val="20"/>
        </w:rPr>
        <w:t xml:space="preserve">appropriate for </w:t>
      </w:r>
      <w:r w:rsidR="001F2AD2" w:rsidRPr="0025733A">
        <w:rPr>
          <w:rFonts w:ascii="Arial" w:hAnsi="Arial"/>
          <w:color w:val="010000"/>
          <w:sz w:val="20"/>
        </w:rPr>
        <w:t>the remuneration of the Board of Directors, the Supervisory Board</w:t>
      </w:r>
      <w:r w:rsidR="00540FD9" w:rsidRPr="0025733A">
        <w:rPr>
          <w:rFonts w:ascii="Arial" w:hAnsi="Arial"/>
          <w:color w:val="010000"/>
          <w:sz w:val="20"/>
        </w:rPr>
        <w:t>,</w:t>
      </w:r>
      <w:r w:rsidR="001F2AD2" w:rsidRPr="0025733A">
        <w:rPr>
          <w:rFonts w:ascii="Arial" w:hAnsi="Arial"/>
          <w:color w:val="010000"/>
          <w:sz w:val="20"/>
        </w:rPr>
        <w:t xml:space="preserve"> and</w:t>
      </w:r>
      <w:r w:rsidR="00540FD9" w:rsidRPr="0025733A">
        <w:rPr>
          <w:rFonts w:ascii="Arial" w:hAnsi="Arial"/>
          <w:color w:val="010000"/>
          <w:sz w:val="20"/>
        </w:rPr>
        <w:t xml:space="preserve"> the</w:t>
      </w:r>
      <w:r w:rsidR="001F2AD2" w:rsidRPr="0025733A">
        <w:rPr>
          <w:rFonts w:ascii="Arial" w:hAnsi="Arial"/>
          <w:color w:val="010000"/>
          <w:sz w:val="20"/>
        </w:rPr>
        <w:t xml:space="preserve"> Company's </w:t>
      </w:r>
      <w:r w:rsidR="004228F5">
        <w:rPr>
          <w:rFonts w:ascii="Arial" w:hAnsi="Arial" w:cs="Arial"/>
          <w:color w:val="010000"/>
          <w:sz w:val="20"/>
        </w:rPr>
        <w:t xml:space="preserve">Secretariat </w:t>
      </w:r>
      <w:r w:rsidR="001F2AD2" w:rsidRPr="0025733A">
        <w:rPr>
          <w:rFonts w:ascii="Arial" w:hAnsi="Arial"/>
          <w:color w:val="010000"/>
          <w:sz w:val="20"/>
        </w:rPr>
        <w:t>in 2023 at the rate of 5%.</w:t>
      </w:r>
    </w:p>
    <w:p w14:paraId="393DBD8F" w14:textId="67A42620" w:rsidR="00FE15B8" w:rsidRPr="0025733A" w:rsidRDefault="001F2AD2" w:rsidP="00582240">
      <w:pPr>
        <w:numPr>
          <w:ilvl w:val="0"/>
          <w:numId w:val="1"/>
        </w:numPr>
        <w:pBdr>
          <w:top w:val="nil"/>
          <w:left w:val="nil"/>
          <w:bottom w:val="nil"/>
          <w:right w:val="nil"/>
          <w:between w:val="nil"/>
        </w:pBdr>
        <w:tabs>
          <w:tab w:val="left" w:pos="360"/>
          <w:tab w:val="left" w:pos="432"/>
          <w:tab w:val="left" w:pos="1179"/>
        </w:tabs>
        <w:spacing w:after="120" w:line="360" w:lineRule="auto"/>
        <w:jc w:val="both"/>
        <w:rPr>
          <w:rFonts w:ascii="Arial" w:eastAsia="Arial" w:hAnsi="Arial" w:cs="Arial"/>
          <w:color w:val="010000"/>
          <w:sz w:val="20"/>
          <w:szCs w:val="20"/>
        </w:rPr>
      </w:pPr>
      <w:r w:rsidRPr="0025733A">
        <w:rPr>
          <w:rFonts w:ascii="Arial" w:hAnsi="Arial"/>
          <w:color w:val="010000"/>
          <w:sz w:val="20"/>
        </w:rPr>
        <w:t>Approv</w:t>
      </w:r>
      <w:r w:rsidR="000D399C" w:rsidRPr="0025733A">
        <w:rPr>
          <w:rFonts w:ascii="Arial" w:hAnsi="Arial"/>
          <w:color w:val="010000"/>
          <w:sz w:val="20"/>
        </w:rPr>
        <w:t>al of</w:t>
      </w:r>
      <w:r w:rsidRPr="0025733A">
        <w:rPr>
          <w:rFonts w:ascii="Arial" w:hAnsi="Arial"/>
          <w:color w:val="010000"/>
          <w:sz w:val="20"/>
        </w:rPr>
        <w:t xml:space="preserve"> the salary </w:t>
      </w:r>
      <w:r w:rsidR="00405410" w:rsidRPr="0025733A">
        <w:rPr>
          <w:rFonts w:ascii="Arial" w:hAnsi="Arial"/>
          <w:color w:val="010000"/>
          <w:sz w:val="20"/>
        </w:rPr>
        <w:t xml:space="preserve">unit price </w:t>
      </w:r>
      <w:r w:rsidRPr="0025733A">
        <w:rPr>
          <w:rFonts w:ascii="Arial" w:hAnsi="Arial"/>
          <w:color w:val="010000"/>
          <w:sz w:val="20"/>
        </w:rPr>
        <w:t>in 2023 for the holding company at VND 3,000</w:t>
      </w:r>
      <w:r w:rsidR="00432659" w:rsidRPr="0025733A">
        <w:rPr>
          <w:rFonts w:ascii="Arial" w:hAnsi="Arial"/>
          <w:color w:val="010000"/>
          <w:sz w:val="20"/>
        </w:rPr>
        <w:t>/</w:t>
      </w:r>
      <w:r w:rsidRPr="0025733A">
        <w:rPr>
          <w:rFonts w:ascii="Arial" w:hAnsi="Arial"/>
          <w:color w:val="010000"/>
          <w:sz w:val="20"/>
        </w:rPr>
        <w:t xml:space="preserve">VND 1,000  of profit (equal to the planned salary </w:t>
      </w:r>
      <w:r w:rsidR="004E0B2D" w:rsidRPr="0025733A">
        <w:rPr>
          <w:rFonts w:ascii="Arial" w:hAnsi="Arial"/>
          <w:color w:val="010000"/>
          <w:sz w:val="20"/>
        </w:rPr>
        <w:t xml:space="preserve">unit price </w:t>
      </w:r>
      <w:r w:rsidRPr="0025733A">
        <w:rPr>
          <w:rFonts w:ascii="Arial" w:hAnsi="Arial"/>
          <w:color w:val="010000"/>
          <w:sz w:val="20"/>
        </w:rPr>
        <w:t xml:space="preserve">in 2023 and the actual salary </w:t>
      </w:r>
      <w:r w:rsidR="004E0B2D" w:rsidRPr="0025733A">
        <w:rPr>
          <w:rFonts w:ascii="Arial" w:hAnsi="Arial"/>
          <w:color w:val="010000"/>
          <w:sz w:val="20"/>
        </w:rPr>
        <w:t xml:space="preserve">unit price </w:t>
      </w:r>
      <w:r w:rsidRPr="0025733A">
        <w:rPr>
          <w:rFonts w:ascii="Arial" w:hAnsi="Arial"/>
          <w:color w:val="010000"/>
          <w:sz w:val="20"/>
        </w:rPr>
        <w:t>in 2022)</w:t>
      </w:r>
      <w:r w:rsidR="00F17B76" w:rsidRPr="0025733A">
        <w:rPr>
          <w:rFonts w:ascii="Arial" w:hAnsi="Arial"/>
          <w:color w:val="010000"/>
          <w:sz w:val="20"/>
        </w:rPr>
        <w:t>:</w:t>
      </w:r>
    </w:p>
    <w:p w14:paraId="109DD73E" w14:textId="1F5780F4" w:rsidR="00FE15B8" w:rsidRPr="0025733A" w:rsidRDefault="001F2AD2" w:rsidP="00582240">
      <w:pPr>
        <w:keepNext/>
        <w:numPr>
          <w:ilvl w:val="0"/>
          <w:numId w:val="1"/>
        </w:numPr>
        <w:pBdr>
          <w:top w:val="nil"/>
          <w:left w:val="nil"/>
          <w:bottom w:val="nil"/>
          <w:right w:val="nil"/>
          <w:between w:val="nil"/>
        </w:pBdr>
        <w:tabs>
          <w:tab w:val="left" w:pos="360"/>
          <w:tab w:val="left" w:pos="432"/>
          <w:tab w:val="left" w:pos="853"/>
        </w:tabs>
        <w:spacing w:after="120" w:line="360" w:lineRule="auto"/>
        <w:jc w:val="both"/>
        <w:rPr>
          <w:rFonts w:ascii="Arial" w:eastAsia="Arial" w:hAnsi="Arial" w:cs="Arial"/>
          <w:color w:val="010000"/>
          <w:sz w:val="20"/>
          <w:szCs w:val="20"/>
        </w:rPr>
      </w:pPr>
      <w:r w:rsidRPr="0025733A">
        <w:rPr>
          <w:rFonts w:ascii="Arial" w:hAnsi="Arial"/>
          <w:color w:val="010000"/>
          <w:sz w:val="20"/>
        </w:rPr>
        <w:t>Propos</w:t>
      </w:r>
      <w:r w:rsidR="007E3F26" w:rsidRPr="0025733A">
        <w:rPr>
          <w:rFonts w:ascii="Arial" w:hAnsi="Arial"/>
          <w:color w:val="010000"/>
          <w:sz w:val="20"/>
        </w:rPr>
        <w:t>al of</w:t>
      </w:r>
      <w:r w:rsidRPr="0025733A">
        <w:rPr>
          <w:rFonts w:ascii="Arial" w:hAnsi="Arial"/>
          <w:color w:val="010000"/>
          <w:sz w:val="20"/>
        </w:rPr>
        <w:t xml:space="preserve"> provisional</w:t>
      </w:r>
      <w:r w:rsidR="00872638" w:rsidRPr="0025733A">
        <w:rPr>
          <w:rFonts w:ascii="Arial" w:hAnsi="Arial"/>
          <w:color w:val="010000"/>
          <w:sz w:val="20"/>
        </w:rPr>
        <w:t xml:space="preserve"> profit</w:t>
      </w:r>
      <w:r w:rsidRPr="0025733A">
        <w:rPr>
          <w:rFonts w:ascii="Arial" w:hAnsi="Arial"/>
          <w:color w:val="010000"/>
          <w:sz w:val="20"/>
        </w:rPr>
        <w:t xml:space="preserve"> distribution of </w:t>
      </w:r>
      <w:r w:rsidR="0040416F" w:rsidRPr="0025733A">
        <w:rPr>
          <w:rFonts w:ascii="Arial" w:hAnsi="Arial"/>
          <w:color w:val="010000"/>
          <w:sz w:val="20"/>
        </w:rPr>
        <w:t xml:space="preserve">the </w:t>
      </w:r>
      <w:r w:rsidRPr="0025733A">
        <w:rPr>
          <w:rFonts w:ascii="Arial" w:hAnsi="Arial"/>
          <w:color w:val="010000"/>
          <w:sz w:val="20"/>
        </w:rPr>
        <w:t xml:space="preserve">Company's profit after tax 2023 as follows: </w:t>
      </w:r>
    </w:p>
    <w:p w14:paraId="12571328" w14:textId="32B92335" w:rsidR="00FE15B8" w:rsidRPr="0025733A" w:rsidRDefault="001F2AD2" w:rsidP="00582240">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5733A">
        <w:rPr>
          <w:rFonts w:ascii="Arial" w:hAnsi="Arial"/>
          <w:color w:val="010000"/>
          <w:sz w:val="20"/>
        </w:rPr>
        <w:t xml:space="preserve">Bonus and welfare fund (23%), of which </w:t>
      </w:r>
      <w:r w:rsidR="007C6447" w:rsidRPr="0025733A">
        <w:rPr>
          <w:rFonts w:ascii="Arial" w:hAnsi="Arial"/>
          <w:color w:val="010000"/>
          <w:sz w:val="20"/>
        </w:rPr>
        <w:t xml:space="preserve">the </w:t>
      </w:r>
      <w:r w:rsidRPr="0025733A">
        <w:rPr>
          <w:rFonts w:ascii="Arial" w:hAnsi="Arial"/>
          <w:color w:val="010000"/>
          <w:sz w:val="20"/>
        </w:rPr>
        <w:t>bonus fund is 13%.</w:t>
      </w:r>
    </w:p>
    <w:p w14:paraId="3186B0C3" w14:textId="77777777" w:rsidR="00FE15B8" w:rsidRPr="0025733A" w:rsidRDefault="001F2AD2" w:rsidP="00582240">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5733A">
        <w:rPr>
          <w:rFonts w:ascii="Arial" w:hAnsi="Arial"/>
          <w:color w:val="010000"/>
          <w:sz w:val="20"/>
        </w:rPr>
        <w:t>Bonus fund for the Executive Board (5%).</w:t>
      </w:r>
    </w:p>
    <w:p w14:paraId="1737EA68" w14:textId="7AFAD69F" w:rsidR="00FE15B8" w:rsidRPr="0025733A" w:rsidRDefault="001F2AD2" w:rsidP="00582240">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5733A">
        <w:rPr>
          <w:rFonts w:ascii="Arial" w:hAnsi="Arial"/>
          <w:color w:val="010000"/>
          <w:sz w:val="20"/>
        </w:rPr>
        <w:t>Dividend payment in 2023: 14%/par value (VND 1,400</w:t>
      </w:r>
      <w:r w:rsidR="00AF475A" w:rsidRPr="0025733A">
        <w:rPr>
          <w:rFonts w:ascii="Arial" w:hAnsi="Arial"/>
          <w:color w:val="010000"/>
          <w:sz w:val="20"/>
        </w:rPr>
        <w:t>/</w:t>
      </w:r>
      <w:r w:rsidRPr="0025733A">
        <w:rPr>
          <w:rFonts w:ascii="Arial" w:hAnsi="Arial"/>
          <w:color w:val="010000"/>
          <w:sz w:val="20"/>
        </w:rPr>
        <w:t>share)</w:t>
      </w:r>
    </w:p>
    <w:p w14:paraId="572848C9" w14:textId="77777777" w:rsidR="00FE15B8" w:rsidRPr="0025733A" w:rsidRDefault="001F2AD2" w:rsidP="00582240">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5733A">
        <w:rPr>
          <w:rFonts w:ascii="Arial" w:hAnsi="Arial"/>
          <w:color w:val="010000"/>
          <w:sz w:val="20"/>
        </w:rPr>
        <w:t>The remaining after-tax profit, after distributing funds and dividends, will be allocated to the Development Investment Fund.</w:t>
      </w:r>
    </w:p>
    <w:p w14:paraId="3F7D18EB" w14:textId="23EC0E9C" w:rsidR="00FE15B8" w:rsidRPr="0025733A" w:rsidRDefault="00E40B04" w:rsidP="00582240">
      <w:pPr>
        <w:numPr>
          <w:ilvl w:val="0"/>
          <w:numId w:val="1"/>
        </w:numPr>
        <w:pBdr>
          <w:top w:val="nil"/>
          <w:left w:val="nil"/>
          <w:bottom w:val="nil"/>
          <w:right w:val="nil"/>
          <w:between w:val="nil"/>
        </w:pBdr>
        <w:tabs>
          <w:tab w:val="left" w:pos="360"/>
          <w:tab w:val="left" w:pos="432"/>
          <w:tab w:val="left" w:pos="1208"/>
        </w:tabs>
        <w:spacing w:after="120" w:line="360" w:lineRule="auto"/>
        <w:jc w:val="both"/>
        <w:rPr>
          <w:rFonts w:ascii="Arial" w:eastAsia="Arial" w:hAnsi="Arial" w:cs="Arial"/>
          <w:color w:val="010000"/>
          <w:sz w:val="20"/>
          <w:szCs w:val="20"/>
        </w:rPr>
      </w:pPr>
      <w:r w:rsidRPr="0025733A">
        <w:rPr>
          <w:rFonts w:ascii="Arial" w:hAnsi="Arial"/>
          <w:color w:val="010000"/>
          <w:sz w:val="20"/>
        </w:rPr>
        <w:t>Proposal on a</w:t>
      </w:r>
      <w:r w:rsidR="001F2AD2" w:rsidRPr="0025733A">
        <w:rPr>
          <w:rFonts w:ascii="Arial" w:hAnsi="Arial"/>
          <w:color w:val="010000"/>
          <w:sz w:val="20"/>
        </w:rPr>
        <w:t>ppro</w:t>
      </w:r>
      <w:r w:rsidRPr="0025733A">
        <w:rPr>
          <w:rFonts w:ascii="Arial" w:hAnsi="Arial"/>
          <w:color w:val="010000"/>
          <w:sz w:val="20"/>
        </w:rPr>
        <w:t>ving</w:t>
      </w:r>
      <w:r w:rsidR="001F2AD2" w:rsidRPr="0025733A">
        <w:rPr>
          <w:rFonts w:ascii="Arial" w:hAnsi="Arial"/>
          <w:color w:val="010000"/>
          <w:sz w:val="20"/>
        </w:rPr>
        <w:t xml:space="preserve"> the liquidation and handling of inventory excess and shortage; debt settlement and provision according to the Debt Inventory and Settlement Minute 2023 of the</w:t>
      </w:r>
      <w:r w:rsidR="00C70D94" w:rsidRPr="0025733A">
        <w:rPr>
          <w:rFonts w:ascii="Arial" w:hAnsi="Arial"/>
          <w:color w:val="010000"/>
          <w:sz w:val="20"/>
        </w:rPr>
        <w:t xml:space="preserve"> Company’s</w:t>
      </w:r>
      <w:r w:rsidR="001F2AD2" w:rsidRPr="0025733A">
        <w:rPr>
          <w:rFonts w:ascii="Arial" w:hAnsi="Arial"/>
          <w:color w:val="010000"/>
          <w:sz w:val="20"/>
        </w:rPr>
        <w:t xml:space="preserve"> Debt Inventory and Settlement </w:t>
      </w:r>
      <w:r w:rsidR="00C70D94" w:rsidRPr="0025733A">
        <w:rPr>
          <w:rFonts w:ascii="Arial" w:hAnsi="Arial"/>
          <w:color w:val="010000"/>
          <w:sz w:val="20"/>
        </w:rPr>
        <w:t>Council</w:t>
      </w:r>
      <w:r w:rsidR="001F2AD2" w:rsidRPr="0025733A">
        <w:rPr>
          <w:rFonts w:ascii="Arial" w:hAnsi="Arial"/>
          <w:color w:val="010000"/>
          <w:sz w:val="20"/>
        </w:rPr>
        <w:t>.</w:t>
      </w:r>
    </w:p>
    <w:p w14:paraId="3D31B74E" w14:textId="31F92AC0" w:rsidR="00FE15B8" w:rsidRPr="0025733A" w:rsidRDefault="007702EB" w:rsidP="00582240">
      <w:pPr>
        <w:numPr>
          <w:ilvl w:val="0"/>
          <w:numId w:val="1"/>
        </w:numPr>
        <w:pBdr>
          <w:top w:val="nil"/>
          <w:left w:val="nil"/>
          <w:bottom w:val="nil"/>
          <w:right w:val="nil"/>
          <w:between w:val="nil"/>
        </w:pBdr>
        <w:tabs>
          <w:tab w:val="left" w:pos="360"/>
          <w:tab w:val="left" w:pos="432"/>
          <w:tab w:val="left" w:pos="1188"/>
        </w:tabs>
        <w:spacing w:after="120" w:line="360" w:lineRule="auto"/>
        <w:jc w:val="both"/>
        <w:rPr>
          <w:rFonts w:ascii="Arial" w:eastAsia="Arial" w:hAnsi="Arial" w:cs="Arial"/>
          <w:color w:val="010000"/>
          <w:sz w:val="20"/>
          <w:szCs w:val="20"/>
        </w:rPr>
      </w:pPr>
      <w:r w:rsidRPr="0025733A">
        <w:rPr>
          <w:rFonts w:ascii="Arial" w:hAnsi="Arial"/>
          <w:color w:val="010000"/>
          <w:sz w:val="20"/>
        </w:rPr>
        <w:t>B</w:t>
      </w:r>
      <w:r w:rsidR="001F2AD2" w:rsidRPr="0025733A">
        <w:rPr>
          <w:rFonts w:ascii="Arial" w:hAnsi="Arial"/>
          <w:color w:val="010000"/>
          <w:sz w:val="20"/>
        </w:rPr>
        <w:t>usiness plan for 2024:</w:t>
      </w:r>
    </w:p>
    <w:p w14:paraId="3751ED33" w14:textId="4C3F830D" w:rsidR="00FE15B8" w:rsidRPr="0025733A" w:rsidRDefault="001F2AD2" w:rsidP="0058224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5733A">
        <w:rPr>
          <w:rFonts w:ascii="Arial" w:hAnsi="Arial"/>
          <w:color w:val="010000"/>
          <w:sz w:val="20"/>
        </w:rPr>
        <w:t xml:space="preserve">Business plan of </w:t>
      </w:r>
      <w:r w:rsidR="005336BC" w:rsidRPr="0025733A">
        <w:rPr>
          <w:rFonts w:ascii="Arial" w:hAnsi="Arial"/>
          <w:color w:val="010000"/>
          <w:sz w:val="20"/>
        </w:rPr>
        <w:t xml:space="preserve">the </w:t>
      </w:r>
      <w:r w:rsidRPr="0025733A">
        <w:rPr>
          <w:rFonts w:ascii="Arial" w:hAnsi="Arial"/>
          <w:color w:val="010000"/>
          <w:sz w:val="20"/>
        </w:rPr>
        <w:t>holding company:</w:t>
      </w:r>
    </w:p>
    <w:p w14:paraId="5D058A67" w14:textId="3EE9C471" w:rsidR="00FE15B8" w:rsidRPr="0025733A" w:rsidRDefault="001F2AD2" w:rsidP="00582240">
      <w:pPr>
        <w:numPr>
          <w:ilvl w:val="0"/>
          <w:numId w:val="4"/>
        </w:numPr>
        <w:pBdr>
          <w:top w:val="nil"/>
          <w:left w:val="nil"/>
          <w:bottom w:val="nil"/>
          <w:right w:val="nil"/>
          <w:between w:val="nil"/>
        </w:pBdr>
        <w:tabs>
          <w:tab w:val="left" w:pos="360"/>
          <w:tab w:val="left" w:pos="432"/>
          <w:tab w:val="left" w:pos="1179"/>
          <w:tab w:val="left" w:pos="5042"/>
        </w:tabs>
        <w:spacing w:after="120" w:line="360" w:lineRule="auto"/>
        <w:jc w:val="both"/>
        <w:rPr>
          <w:rFonts w:ascii="Arial" w:eastAsia="Arial" w:hAnsi="Arial" w:cs="Arial"/>
          <w:color w:val="010000"/>
          <w:sz w:val="20"/>
          <w:szCs w:val="20"/>
        </w:rPr>
      </w:pPr>
      <w:r w:rsidRPr="0025733A">
        <w:rPr>
          <w:rFonts w:ascii="Arial" w:hAnsi="Arial"/>
          <w:color w:val="010000"/>
          <w:sz w:val="20"/>
        </w:rPr>
        <w:t>Total revenue</w:t>
      </w:r>
      <w:r w:rsidR="00574C2A" w:rsidRPr="0025733A">
        <w:rPr>
          <w:rFonts w:ascii="Arial" w:hAnsi="Arial"/>
          <w:color w:val="010000"/>
          <w:sz w:val="20"/>
        </w:rPr>
        <w:t xml:space="preserve"> and </w:t>
      </w:r>
      <w:r w:rsidRPr="0025733A">
        <w:rPr>
          <w:rFonts w:ascii="Arial" w:hAnsi="Arial"/>
          <w:color w:val="010000"/>
          <w:sz w:val="20"/>
        </w:rPr>
        <w:t>income: VND 480 billion;</w:t>
      </w:r>
    </w:p>
    <w:p w14:paraId="389B7932" w14:textId="57CF8CB2" w:rsidR="00FE15B8" w:rsidRPr="0025733A" w:rsidRDefault="001F2AD2" w:rsidP="00582240">
      <w:pPr>
        <w:numPr>
          <w:ilvl w:val="0"/>
          <w:numId w:val="4"/>
        </w:numPr>
        <w:pBdr>
          <w:top w:val="nil"/>
          <w:left w:val="nil"/>
          <w:bottom w:val="nil"/>
          <w:right w:val="nil"/>
          <w:between w:val="nil"/>
        </w:pBdr>
        <w:tabs>
          <w:tab w:val="left" w:pos="360"/>
          <w:tab w:val="left" w:pos="432"/>
          <w:tab w:val="left" w:pos="1179"/>
          <w:tab w:val="left" w:pos="5042"/>
        </w:tabs>
        <w:spacing w:after="120" w:line="360" w:lineRule="auto"/>
        <w:jc w:val="both"/>
        <w:rPr>
          <w:rFonts w:ascii="Arial" w:eastAsia="Arial" w:hAnsi="Arial" w:cs="Arial"/>
          <w:color w:val="010000"/>
          <w:sz w:val="20"/>
          <w:szCs w:val="20"/>
        </w:rPr>
      </w:pPr>
      <w:r w:rsidRPr="0025733A">
        <w:rPr>
          <w:rFonts w:ascii="Arial" w:hAnsi="Arial"/>
          <w:color w:val="010000"/>
          <w:sz w:val="20"/>
        </w:rPr>
        <w:lastRenderedPageBreak/>
        <w:t>Profit before tax: VND 16.5 billion</w:t>
      </w:r>
    </w:p>
    <w:p w14:paraId="3F853C98" w14:textId="292201D6" w:rsidR="00FE15B8" w:rsidRPr="0025733A" w:rsidRDefault="001F2AD2" w:rsidP="00582240">
      <w:pPr>
        <w:numPr>
          <w:ilvl w:val="0"/>
          <w:numId w:val="4"/>
        </w:numPr>
        <w:pBdr>
          <w:top w:val="nil"/>
          <w:left w:val="nil"/>
          <w:bottom w:val="nil"/>
          <w:right w:val="nil"/>
          <w:between w:val="nil"/>
        </w:pBdr>
        <w:tabs>
          <w:tab w:val="left" w:pos="360"/>
          <w:tab w:val="left" w:pos="432"/>
          <w:tab w:val="left" w:pos="1179"/>
        </w:tabs>
        <w:spacing w:after="120" w:line="360" w:lineRule="auto"/>
        <w:jc w:val="both"/>
        <w:rPr>
          <w:rFonts w:ascii="Arial" w:eastAsia="Arial" w:hAnsi="Arial" w:cs="Arial"/>
          <w:color w:val="010000"/>
          <w:sz w:val="20"/>
          <w:szCs w:val="20"/>
        </w:rPr>
      </w:pPr>
      <w:r w:rsidRPr="0025733A">
        <w:rPr>
          <w:rFonts w:ascii="Arial" w:hAnsi="Arial"/>
          <w:color w:val="010000"/>
          <w:sz w:val="20"/>
        </w:rPr>
        <w:t>Dividend payment rate: 14%/par value (VND 1,400</w:t>
      </w:r>
      <w:r w:rsidR="00636AB9" w:rsidRPr="0025733A">
        <w:rPr>
          <w:rFonts w:ascii="Arial" w:hAnsi="Arial"/>
          <w:color w:val="010000"/>
          <w:sz w:val="20"/>
        </w:rPr>
        <w:t>/</w:t>
      </w:r>
      <w:r w:rsidRPr="0025733A">
        <w:rPr>
          <w:rFonts w:ascii="Arial" w:hAnsi="Arial"/>
          <w:color w:val="010000"/>
          <w:sz w:val="20"/>
        </w:rPr>
        <w:t>share)</w:t>
      </w:r>
    </w:p>
    <w:p w14:paraId="75726D5B" w14:textId="77777777" w:rsidR="00FE15B8" w:rsidRPr="0025733A" w:rsidRDefault="001F2AD2" w:rsidP="00582240">
      <w:pPr>
        <w:numPr>
          <w:ilvl w:val="0"/>
          <w:numId w:val="2"/>
        </w:numPr>
        <w:pBdr>
          <w:top w:val="nil"/>
          <w:left w:val="nil"/>
          <w:bottom w:val="nil"/>
          <w:right w:val="nil"/>
          <w:between w:val="nil"/>
        </w:pBdr>
        <w:tabs>
          <w:tab w:val="left" w:pos="360"/>
          <w:tab w:val="left" w:pos="432"/>
          <w:tab w:val="left" w:pos="1487"/>
        </w:tabs>
        <w:spacing w:after="120" w:line="360" w:lineRule="auto"/>
        <w:jc w:val="both"/>
        <w:rPr>
          <w:rFonts w:ascii="Arial" w:eastAsia="Arial" w:hAnsi="Arial" w:cs="Arial"/>
          <w:color w:val="010000"/>
          <w:sz w:val="20"/>
          <w:szCs w:val="20"/>
        </w:rPr>
      </w:pPr>
      <w:r w:rsidRPr="0025733A">
        <w:rPr>
          <w:rFonts w:ascii="Arial" w:hAnsi="Arial"/>
          <w:color w:val="010000"/>
          <w:sz w:val="20"/>
        </w:rPr>
        <w:t>Approve the salary unit price of 2024:</w:t>
      </w:r>
    </w:p>
    <w:p w14:paraId="41DA299B" w14:textId="497BBCAC" w:rsidR="00FE15B8" w:rsidRPr="0025733A" w:rsidRDefault="001F2AD2" w:rsidP="0058224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5733A">
        <w:rPr>
          <w:rFonts w:ascii="Arial" w:hAnsi="Arial"/>
          <w:color w:val="010000"/>
          <w:sz w:val="20"/>
        </w:rPr>
        <w:t xml:space="preserve">Propose the authorization </w:t>
      </w:r>
      <w:r w:rsidR="00C93384" w:rsidRPr="0025733A">
        <w:rPr>
          <w:rFonts w:ascii="Arial" w:hAnsi="Arial"/>
          <w:color w:val="010000"/>
          <w:sz w:val="20"/>
        </w:rPr>
        <w:t xml:space="preserve">of </w:t>
      </w:r>
      <w:r w:rsidRPr="0025733A">
        <w:rPr>
          <w:rFonts w:ascii="Arial" w:hAnsi="Arial"/>
          <w:color w:val="010000"/>
          <w:sz w:val="20"/>
        </w:rPr>
        <w:t xml:space="preserve">the Board of Directors to approve the salary unit price of </w:t>
      </w:r>
      <w:r w:rsidR="00703C94" w:rsidRPr="0025733A">
        <w:rPr>
          <w:rFonts w:ascii="Arial" w:hAnsi="Arial"/>
          <w:color w:val="010000"/>
          <w:sz w:val="20"/>
        </w:rPr>
        <w:t xml:space="preserve">the </w:t>
      </w:r>
      <w:r w:rsidRPr="0025733A">
        <w:rPr>
          <w:rFonts w:ascii="Arial" w:hAnsi="Arial"/>
          <w:color w:val="010000"/>
          <w:sz w:val="20"/>
        </w:rPr>
        <w:t>holding company in 2024 to ensure that the growth rate of salary unit price does not exceed the rate of profit growth, ensuring the targets of revenue, profit, and dividends payment rate.</w:t>
      </w:r>
    </w:p>
    <w:p w14:paraId="697AE85D" w14:textId="6A38F082" w:rsidR="00FE15B8" w:rsidRPr="0025733A" w:rsidRDefault="001F2AD2" w:rsidP="00582240">
      <w:pPr>
        <w:numPr>
          <w:ilvl w:val="0"/>
          <w:numId w:val="2"/>
        </w:numPr>
        <w:pBdr>
          <w:top w:val="nil"/>
          <w:left w:val="nil"/>
          <w:bottom w:val="nil"/>
          <w:right w:val="nil"/>
          <w:between w:val="nil"/>
        </w:pBdr>
        <w:tabs>
          <w:tab w:val="left" w:pos="360"/>
          <w:tab w:val="left" w:pos="432"/>
          <w:tab w:val="left" w:pos="1487"/>
        </w:tabs>
        <w:spacing w:after="120" w:line="360" w:lineRule="auto"/>
        <w:jc w:val="both"/>
        <w:rPr>
          <w:rFonts w:ascii="Arial" w:eastAsia="Arial" w:hAnsi="Arial" w:cs="Arial"/>
          <w:color w:val="010000"/>
          <w:sz w:val="20"/>
          <w:szCs w:val="20"/>
        </w:rPr>
      </w:pPr>
      <w:r w:rsidRPr="0025733A">
        <w:rPr>
          <w:rFonts w:ascii="Arial" w:hAnsi="Arial"/>
          <w:color w:val="010000"/>
          <w:sz w:val="20"/>
        </w:rPr>
        <w:t>Remuneration of the Board of Directors, the Supervisory Board</w:t>
      </w:r>
      <w:r w:rsidR="00B51800" w:rsidRPr="0025733A">
        <w:rPr>
          <w:rFonts w:ascii="Arial" w:hAnsi="Arial"/>
          <w:color w:val="010000"/>
          <w:sz w:val="20"/>
        </w:rPr>
        <w:t>,</w:t>
      </w:r>
      <w:r w:rsidRPr="0025733A">
        <w:rPr>
          <w:rFonts w:ascii="Arial" w:hAnsi="Arial"/>
          <w:color w:val="010000"/>
          <w:sz w:val="20"/>
        </w:rPr>
        <w:t xml:space="preserve"> and the Company’s </w:t>
      </w:r>
      <w:r w:rsidR="004228F5">
        <w:rPr>
          <w:rFonts w:ascii="Arial" w:hAnsi="Arial" w:cs="Arial"/>
          <w:color w:val="010000"/>
          <w:sz w:val="20"/>
        </w:rPr>
        <w:t>Secretariat</w:t>
      </w:r>
      <w:r w:rsidR="00DA3623" w:rsidRPr="0025733A">
        <w:rPr>
          <w:rFonts w:ascii="Arial" w:hAnsi="Arial"/>
          <w:color w:val="010000"/>
          <w:sz w:val="20"/>
        </w:rPr>
        <w:t>:</w:t>
      </w:r>
    </w:p>
    <w:p w14:paraId="2B311572" w14:textId="6B6337D2" w:rsidR="00FE15B8" w:rsidRPr="0025733A" w:rsidRDefault="001F2AD2" w:rsidP="0058224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5733A">
        <w:rPr>
          <w:rFonts w:ascii="Arial" w:hAnsi="Arial"/>
          <w:color w:val="010000"/>
          <w:sz w:val="20"/>
        </w:rPr>
        <w:t xml:space="preserve">Propose the </w:t>
      </w:r>
      <w:r w:rsidR="00FA5A7B" w:rsidRPr="0025733A">
        <w:rPr>
          <w:rFonts w:ascii="Arial" w:hAnsi="Arial"/>
          <w:color w:val="010000"/>
          <w:sz w:val="20"/>
        </w:rPr>
        <w:t xml:space="preserve">2024 </w:t>
      </w:r>
      <w:r w:rsidRPr="0025733A">
        <w:rPr>
          <w:rFonts w:ascii="Arial" w:hAnsi="Arial"/>
          <w:color w:val="010000"/>
          <w:sz w:val="20"/>
        </w:rPr>
        <w:t>remuneration rate of the Board of Directors, Supervisory Board</w:t>
      </w:r>
      <w:r w:rsidR="00B51800" w:rsidRPr="0025733A">
        <w:rPr>
          <w:rFonts w:ascii="Arial" w:hAnsi="Arial"/>
          <w:color w:val="010000"/>
          <w:sz w:val="20"/>
        </w:rPr>
        <w:t>,</w:t>
      </w:r>
      <w:r w:rsidRPr="0025733A">
        <w:rPr>
          <w:rFonts w:ascii="Arial" w:hAnsi="Arial"/>
          <w:color w:val="010000"/>
          <w:sz w:val="20"/>
        </w:rPr>
        <w:t xml:space="preserve"> and</w:t>
      </w:r>
      <w:r w:rsidR="00785E87" w:rsidRPr="0025733A">
        <w:rPr>
          <w:rFonts w:ascii="Arial" w:hAnsi="Arial"/>
          <w:color w:val="010000"/>
          <w:sz w:val="20"/>
        </w:rPr>
        <w:t xml:space="preserve"> the</w:t>
      </w:r>
      <w:r w:rsidRPr="0025733A">
        <w:rPr>
          <w:rFonts w:ascii="Arial" w:hAnsi="Arial"/>
          <w:color w:val="010000"/>
          <w:sz w:val="20"/>
        </w:rPr>
        <w:t xml:space="preserve"> Company’s </w:t>
      </w:r>
      <w:r w:rsidR="004228F5">
        <w:rPr>
          <w:rFonts w:ascii="Arial" w:hAnsi="Arial" w:cs="Arial"/>
          <w:color w:val="010000"/>
          <w:sz w:val="20"/>
        </w:rPr>
        <w:t xml:space="preserve">Secretariat </w:t>
      </w:r>
      <w:r w:rsidR="00B2187F" w:rsidRPr="0025733A">
        <w:rPr>
          <w:rFonts w:ascii="Arial" w:hAnsi="Arial"/>
          <w:color w:val="010000"/>
          <w:sz w:val="20"/>
        </w:rPr>
        <w:t>similar to</w:t>
      </w:r>
      <w:r w:rsidRPr="0025733A">
        <w:rPr>
          <w:rFonts w:ascii="Arial" w:hAnsi="Arial"/>
          <w:color w:val="010000"/>
          <w:sz w:val="20"/>
        </w:rPr>
        <w:t xml:space="preserve"> </w:t>
      </w:r>
      <w:r w:rsidR="00FA5A7B" w:rsidRPr="0025733A">
        <w:rPr>
          <w:rFonts w:ascii="Arial" w:hAnsi="Arial"/>
          <w:color w:val="010000"/>
          <w:sz w:val="20"/>
        </w:rPr>
        <w:t>that of</w:t>
      </w:r>
      <w:r w:rsidRPr="0025733A">
        <w:rPr>
          <w:rFonts w:ascii="Arial" w:hAnsi="Arial"/>
          <w:color w:val="010000"/>
          <w:sz w:val="20"/>
        </w:rPr>
        <w:t xml:space="preserve"> 2023, set the remuneration of the Board of Directors, Supervisory Board,</w:t>
      </w:r>
      <w:r w:rsidR="00692CA6" w:rsidRPr="0025733A">
        <w:rPr>
          <w:rFonts w:ascii="Arial" w:hAnsi="Arial"/>
          <w:color w:val="010000"/>
          <w:sz w:val="20"/>
        </w:rPr>
        <w:t xml:space="preserve"> </w:t>
      </w:r>
      <w:r w:rsidRPr="0025733A">
        <w:rPr>
          <w:rFonts w:ascii="Arial" w:hAnsi="Arial"/>
          <w:color w:val="010000"/>
          <w:sz w:val="20"/>
        </w:rPr>
        <w:t xml:space="preserve">and </w:t>
      </w:r>
      <w:r w:rsidR="00692CA6" w:rsidRPr="0025733A">
        <w:rPr>
          <w:rFonts w:ascii="Arial" w:hAnsi="Arial"/>
          <w:color w:val="010000"/>
          <w:sz w:val="20"/>
        </w:rPr>
        <w:t xml:space="preserve">the </w:t>
      </w:r>
      <w:r w:rsidRPr="0025733A">
        <w:rPr>
          <w:rFonts w:ascii="Arial" w:hAnsi="Arial"/>
          <w:color w:val="010000"/>
          <w:sz w:val="20"/>
        </w:rPr>
        <w:t xml:space="preserve">Company’s </w:t>
      </w:r>
      <w:r w:rsidR="004228F5">
        <w:rPr>
          <w:rFonts w:ascii="Arial" w:hAnsi="Arial" w:cs="Arial"/>
          <w:color w:val="010000"/>
          <w:sz w:val="20"/>
        </w:rPr>
        <w:t xml:space="preserve">Secretariat </w:t>
      </w:r>
      <w:r w:rsidRPr="0025733A">
        <w:rPr>
          <w:rFonts w:ascii="Arial" w:hAnsi="Arial"/>
          <w:color w:val="010000"/>
          <w:sz w:val="20"/>
        </w:rPr>
        <w:t>from 3% to 5% of profit after tax according to provisional calculations, depending on the achieved and implemented level of efficiency on the basis of ensuring the targets of revenue, profit and dividend plan. This is a provisional amount that serves as a basis for calculating a reasonable and valid cost in the year of the company and then re-determining the final business results.</w:t>
      </w:r>
    </w:p>
    <w:p w14:paraId="15109234" w14:textId="77028351" w:rsidR="00FE15B8" w:rsidRPr="0025733A" w:rsidRDefault="001F2AD2" w:rsidP="00582240">
      <w:pPr>
        <w:numPr>
          <w:ilvl w:val="0"/>
          <w:numId w:val="2"/>
        </w:numPr>
        <w:pBdr>
          <w:top w:val="nil"/>
          <w:left w:val="nil"/>
          <w:bottom w:val="nil"/>
          <w:right w:val="nil"/>
          <w:between w:val="nil"/>
        </w:pBdr>
        <w:tabs>
          <w:tab w:val="left" w:pos="360"/>
          <w:tab w:val="left" w:pos="432"/>
          <w:tab w:val="left" w:pos="1487"/>
        </w:tabs>
        <w:spacing w:after="120" w:line="360" w:lineRule="auto"/>
        <w:jc w:val="both"/>
        <w:rPr>
          <w:rFonts w:ascii="Arial" w:eastAsia="Arial" w:hAnsi="Arial" w:cs="Arial"/>
          <w:color w:val="010000"/>
          <w:sz w:val="20"/>
          <w:szCs w:val="20"/>
        </w:rPr>
      </w:pPr>
      <w:r w:rsidRPr="0025733A">
        <w:rPr>
          <w:rFonts w:ascii="Arial" w:hAnsi="Arial"/>
          <w:color w:val="010000"/>
          <w:sz w:val="20"/>
        </w:rPr>
        <w:t>Other works</w:t>
      </w:r>
      <w:r w:rsidR="00DA3623" w:rsidRPr="0025733A">
        <w:rPr>
          <w:rFonts w:ascii="Arial" w:hAnsi="Arial"/>
          <w:color w:val="010000"/>
          <w:sz w:val="20"/>
        </w:rPr>
        <w:t>:</w:t>
      </w:r>
    </w:p>
    <w:p w14:paraId="37C59BEC" w14:textId="77777777" w:rsidR="00FE15B8" w:rsidRPr="0025733A" w:rsidRDefault="001F2AD2" w:rsidP="0058224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bookmarkStart w:id="0" w:name="_heading=h.gjdgxs"/>
      <w:bookmarkEnd w:id="0"/>
      <w:r w:rsidRPr="0025733A">
        <w:rPr>
          <w:rFonts w:ascii="Arial" w:hAnsi="Arial"/>
          <w:color w:val="010000"/>
          <w:sz w:val="20"/>
        </w:rPr>
        <w:t>Article 2:</w:t>
      </w:r>
    </w:p>
    <w:p w14:paraId="32FB8E11" w14:textId="6C7229D9" w:rsidR="00FE15B8" w:rsidRPr="0025733A" w:rsidRDefault="001F2AD2" w:rsidP="0058224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5733A">
        <w:rPr>
          <w:rFonts w:ascii="Arial" w:hAnsi="Arial"/>
          <w:color w:val="010000"/>
          <w:sz w:val="20"/>
        </w:rPr>
        <w:t xml:space="preserve">This Resolution takes effect from the date of </w:t>
      </w:r>
      <w:r w:rsidR="00C9253F" w:rsidRPr="0025733A">
        <w:rPr>
          <w:rFonts w:ascii="Arial" w:hAnsi="Arial"/>
          <w:color w:val="010000"/>
          <w:sz w:val="20"/>
        </w:rPr>
        <w:t xml:space="preserve">its </w:t>
      </w:r>
      <w:r w:rsidRPr="0025733A">
        <w:rPr>
          <w:rFonts w:ascii="Arial" w:hAnsi="Arial"/>
          <w:color w:val="010000"/>
          <w:sz w:val="20"/>
        </w:rPr>
        <w:t>signing. The Board of Management, the Chief Accountant</w:t>
      </w:r>
      <w:r w:rsidR="006E01CB" w:rsidRPr="0025733A">
        <w:rPr>
          <w:rFonts w:ascii="Arial" w:hAnsi="Arial"/>
          <w:color w:val="010000"/>
          <w:sz w:val="20"/>
        </w:rPr>
        <w:t>,</w:t>
      </w:r>
      <w:r w:rsidRPr="0025733A">
        <w:rPr>
          <w:rFonts w:ascii="Arial" w:hAnsi="Arial"/>
          <w:color w:val="010000"/>
          <w:sz w:val="20"/>
        </w:rPr>
        <w:t xml:space="preserve"> and relevant individuals are responsible for implementing this Resolution.</w:t>
      </w:r>
    </w:p>
    <w:sectPr w:rsidR="00FE15B8" w:rsidRPr="0025733A" w:rsidSect="0025704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BAE"/>
    <w:multiLevelType w:val="multilevel"/>
    <w:tmpl w:val="39FA9A0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C210A8"/>
    <w:multiLevelType w:val="multilevel"/>
    <w:tmpl w:val="7F3211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EF1F2E"/>
    <w:multiLevelType w:val="multilevel"/>
    <w:tmpl w:val="CE4CB8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6B9326C"/>
    <w:multiLevelType w:val="multilevel"/>
    <w:tmpl w:val="45367FF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B8"/>
    <w:rsid w:val="00045316"/>
    <w:rsid w:val="000B229C"/>
    <w:rsid w:val="000D399C"/>
    <w:rsid w:val="00102D7D"/>
    <w:rsid w:val="00144CCF"/>
    <w:rsid w:val="001F2AD2"/>
    <w:rsid w:val="00257047"/>
    <w:rsid w:val="0025733A"/>
    <w:rsid w:val="00281D4E"/>
    <w:rsid w:val="002D1FD1"/>
    <w:rsid w:val="002F0963"/>
    <w:rsid w:val="00314A81"/>
    <w:rsid w:val="00320709"/>
    <w:rsid w:val="003778E2"/>
    <w:rsid w:val="0040416F"/>
    <w:rsid w:val="00405410"/>
    <w:rsid w:val="004228F5"/>
    <w:rsid w:val="00432659"/>
    <w:rsid w:val="004E0B2D"/>
    <w:rsid w:val="005336BC"/>
    <w:rsid w:val="00540FD9"/>
    <w:rsid w:val="00574C2A"/>
    <w:rsid w:val="00582240"/>
    <w:rsid w:val="005A2036"/>
    <w:rsid w:val="005A3F34"/>
    <w:rsid w:val="005B467B"/>
    <w:rsid w:val="00604D26"/>
    <w:rsid w:val="00622321"/>
    <w:rsid w:val="006223AB"/>
    <w:rsid w:val="00636AB9"/>
    <w:rsid w:val="00645D6B"/>
    <w:rsid w:val="00684790"/>
    <w:rsid w:val="0068729D"/>
    <w:rsid w:val="00692CA6"/>
    <w:rsid w:val="006D56D5"/>
    <w:rsid w:val="006E01CB"/>
    <w:rsid w:val="00703C94"/>
    <w:rsid w:val="007702EB"/>
    <w:rsid w:val="00781E7F"/>
    <w:rsid w:val="00785E87"/>
    <w:rsid w:val="007C6447"/>
    <w:rsid w:val="007E3F26"/>
    <w:rsid w:val="007E7D37"/>
    <w:rsid w:val="00866A06"/>
    <w:rsid w:val="00872638"/>
    <w:rsid w:val="00903FF8"/>
    <w:rsid w:val="00906195"/>
    <w:rsid w:val="00992EBF"/>
    <w:rsid w:val="009B661E"/>
    <w:rsid w:val="00AC650E"/>
    <w:rsid w:val="00AD47BB"/>
    <w:rsid w:val="00AF475A"/>
    <w:rsid w:val="00B14D88"/>
    <w:rsid w:val="00B20414"/>
    <w:rsid w:val="00B2187F"/>
    <w:rsid w:val="00B51800"/>
    <w:rsid w:val="00BF0AD7"/>
    <w:rsid w:val="00C04DCB"/>
    <w:rsid w:val="00C05BD0"/>
    <w:rsid w:val="00C52E5D"/>
    <w:rsid w:val="00C70D94"/>
    <w:rsid w:val="00C917EA"/>
    <w:rsid w:val="00C9253F"/>
    <w:rsid w:val="00C93384"/>
    <w:rsid w:val="00DA3623"/>
    <w:rsid w:val="00E1767E"/>
    <w:rsid w:val="00E40B04"/>
    <w:rsid w:val="00E61B5E"/>
    <w:rsid w:val="00E63DB0"/>
    <w:rsid w:val="00F03040"/>
    <w:rsid w:val="00F17B76"/>
    <w:rsid w:val="00F37AB2"/>
    <w:rsid w:val="00F972A9"/>
    <w:rsid w:val="00FA5A7B"/>
    <w:rsid w:val="00FE15B8"/>
    <w:rsid w:val="00FF3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208D2"/>
  <w15:docId w15:val="{666082D5-3BCD-4123-A51C-65869370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B20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TCtkz85pjAGP4RGHJajWIQeJgA==">CgMxLjAyCGguZ2pkZ3hzOAByITFKRzNmOEx0Zk5JMFlBYXpxRlBQMF9JUVFXNURUZ01rag==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F4E61A-86AE-4687-A81C-EB5BF1C9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491</Words>
  <Characters>2552</Characters>
  <Application>Microsoft Office Word</Application>
  <DocSecurity>0</DocSecurity>
  <Lines>70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200</cp:revision>
  <dcterms:created xsi:type="dcterms:W3CDTF">2024-01-19T03:49:00Z</dcterms:created>
  <dcterms:modified xsi:type="dcterms:W3CDTF">2024-01-22T02:38:00Z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a6c98d559cee2ede2df306b036294b54b181aa6b8eb5bd9311ceea43935c8552</vt:lpwstr>
  </property>
</Properties>
</file>