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80C56F3" w:rsidR="00A12CC7" w:rsidRPr="005B2945" w:rsidRDefault="00EE1060" w:rsidP="00EE1060">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r w:rsidRPr="005B2945">
        <w:rPr>
          <w:rFonts w:ascii="Arial" w:hAnsi="Arial" w:cs="Arial"/>
          <w:b/>
          <w:color w:val="010000"/>
          <w:sz w:val="20"/>
        </w:rPr>
        <w:t>VCM: Extraordinary General Mandate</w:t>
      </w:r>
      <w:r w:rsidR="00172728">
        <w:rPr>
          <w:rFonts w:ascii="Arial" w:hAnsi="Arial" w:cs="Arial"/>
          <w:b/>
          <w:color w:val="010000"/>
          <w:sz w:val="20"/>
        </w:rPr>
        <w:t xml:space="preserve"> 2024</w:t>
      </w:r>
    </w:p>
    <w:p w14:paraId="00000002" w14:textId="260731E3" w:rsidR="00A12CC7" w:rsidRPr="005B2945" w:rsidRDefault="00EE1060" w:rsidP="00EE1060">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2945">
        <w:rPr>
          <w:rFonts w:ascii="Arial" w:hAnsi="Arial" w:cs="Arial"/>
          <w:color w:val="010000"/>
          <w:sz w:val="20"/>
        </w:rPr>
        <w:t xml:space="preserve">On January 16, 2024, </w:t>
      </w:r>
      <w:proofErr w:type="spellStart"/>
      <w:r w:rsidRPr="005B2945">
        <w:rPr>
          <w:rFonts w:ascii="Arial" w:hAnsi="Arial" w:cs="Arial"/>
          <w:color w:val="010000"/>
          <w:sz w:val="20"/>
        </w:rPr>
        <w:t>Vinaconex</w:t>
      </w:r>
      <w:proofErr w:type="spellEnd"/>
      <w:r w:rsidRPr="005B2945">
        <w:rPr>
          <w:rFonts w:ascii="Arial" w:hAnsi="Arial" w:cs="Arial"/>
          <w:color w:val="010000"/>
          <w:sz w:val="20"/>
        </w:rPr>
        <w:t xml:space="preserve"> Trading and Manpower JSC announced General Mandate No. 01/2024/NQ</w:t>
      </w:r>
      <w:r w:rsidR="005D7C01" w:rsidRPr="005B2945">
        <w:rPr>
          <w:rFonts w:ascii="Arial" w:hAnsi="Arial" w:cs="Arial"/>
          <w:color w:val="010000"/>
          <w:sz w:val="20"/>
        </w:rPr>
        <w:t>/</w:t>
      </w:r>
      <w:r w:rsidRPr="005B2945">
        <w:rPr>
          <w:rFonts w:ascii="Arial" w:hAnsi="Arial" w:cs="Arial"/>
          <w:color w:val="010000"/>
          <w:sz w:val="20"/>
        </w:rPr>
        <w:t>DHDCD-MEC as follows:</w:t>
      </w:r>
    </w:p>
    <w:p w14:paraId="00000003" w14:textId="77777777" w:rsidR="00A12CC7" w:rsidRPr="005B2945" w:rsidRDefault="00EE1060" w:rsidP="00EE10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2945">
        <w:rPr>
          <w:rFonts w:ascii="Arial" w:hAnsi="Arial" w:cs="Arial"/>
          <w:color w:val="010000"/>
          <w:sz w:val="20"/>
        </w:rPr>
        <w:t>‎‎Article 1. Approve Proposal No. 13/2023/</w:t>
      </w:r>
      <w:proofErr w:type="spellStart"/>
      <w:r w:rsidRPr="005B2945">
        <w:rPr>
          <w:rFonts w:ascii="Arial" w:hAnsi="Arial" w:cs="Arial"/>
          <w:color w:val="010000"/>
          <w:sz w:val="20"/>
        </w:rPr>
        <w:t>TTr</w:t>
      </w:r>
      <w:proofErr w:type="spellEnd"/>
      <w:r w:rsidRPr="005B2945">
        <w:rPr>
          <w:rFonts w:ascii="Arial" w:hAnsi="Arial" w:cs="Arial"/>
          <w:color w:val="010000"/>
          <w:sz w:val="20"/>
        </w:rPr>
        <w:t>/HDQT-MEC dated November 30, 2023 on changing the position of the Company's legal representative. Main contents:</w:t>
      </w:r>
    </w:p>
    <w:p w14:paraId="00000004" w14:textId="272E004E" w:rsidR="00A12CC7" w:rsidRPr="005B2945" w:rsidRDefault="00EE1060" w:rsidP="00EE1060">
      <w:pPr>
        <w:numPr>
          <w:ilvl w:val="0"/>
          <w:numId w:val="2"/>
        </w:numPr>
        <w:pBdr>
          <w:top w:val="nil"/>
          <w:left w:val="nil"/>
          <w:bottom w:val="nil"/>
          <w:right w:val="nil"/>
          <w:between w:val="nil"/>
        </w:pBdr>
        <w:tabs>
          <w:tab w:val="left" w:pos="360"/>
          <w:tab w:val="left" w:pos="542"/>
        </w:tabs>
        <w:spacing w:after="120" w:line="360" w:lineRule="auto"/>
        <w:rPr>
          <w:rFonts w:ascii="Arial" w:eastAsia="Arial" w:hAnsi="Arial" w:cs="Arial"/>
          <w:color w:val="010000"/>
          <w:sz w:val="20"/>
          <w:szCs w:val="20"/>
        </w:rPr>
      </w:pPr>
      <w:r w:rsidRPr="005B2945">
        <w:rPr>
          <w:rFonts w:ascii="Arial" w:hAnsi="Arial" w:cs="Arial"/>
          <w:color w:val="010000"/>
          <w:sz w:val="20"/>
        </w:rPr>
        <w:t>Approve changing the legal representative of the Company, specifically:</w:t>
      </w:r>
    </w:p>
    <w:p w14:paraId="00000005" w14:textId="77777777" w:rsidR="00A12CC7" w:rsidRPr="005B2945" w:rsidRDefault="00EE1060" w:rsidP="00EE10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2945">
        <w:rPr>
          <w:rFonts w:ascii="Arial" w:hAnsi="Arial" w:cs="Arial"/>
          <w:color w:val="010000"/>
          <w:sz w:val="20"/>
        </w:rPr>
        <w:t>Information about the former legal representative:</w:t>
      </w:r>
    </w:p>
    <w:p w14:paraId="00000006" w14:textId="094754D3" w:rsidR="00A12CC7" w:rsidRPr="005B2945" w:rsidRDefault="00EE1060" w:rsidP="00EE1060">
      <w:pPr>
        <w:pBdr>
          <w:top w:val="nil"/>
          <w:left w:val="nil"/>
          <w:bottom w:val="nil"/>
          <w:right w:val="nil"/>
          <w:between w:val="nil"/>
        </w:pBdr>
        <w:tabs>
          <w:tab w:val="left" w:pos="360"/>
          <w:tab w:val="left" w:pos="2666"/>
          <w:tab w:val="left" w:pos="2879"/>
        </w:tabs>
        <w:spacing w:after="120" w:line="360" w:lineRule="auto"/>
        <w:rPr>
          <w:rFonts w:ascii="Arial" w:eastAsia="Arial" w:hAnsi="Arial" w:cs="Arial"/>
          <w:color w:val="010000"/>
          <w:sz w:val="20"/>
          <w:szCs w:val="20"/>
        </w:rPr>
      </w:pPr>
      <w:r w:rsidRPr="005B2945">
        <w:rPr>
          <w:rFonts w:ascii="Arial" w:hAnsi="Arial" w:cs="Arial"/>
          <w:color w:val="010000"/>
          <w:sz w:val="20"/>
        </w:rPr>
        <w:t xml:space="preserve">Full name: Vu Minh </w:t>
      </w:r>
      <w:proofErr w:type="spellStart"/>
      <w:r w:rsidRPr="005B2945">
        <w:rPr>
          <w:rFonts w:ascii="Arial" w:hAnsi="Arial" w:cs="Arial"/>
          <w:color w:val="010000"/>
          <w:sz w:val="20"/>
        </w:rPr>
        <w:t>Phu</w:t>
      </w:r>
      <w:proofErr w:type="spellEnd"/>
    </w:p>
    <w:p w14:paraId="00000007" w14:textId="2A1ABBA8" w:rsidR="00A12CC7" w:rsidRPr="005B2945" w:rsidRDefault="00EE1060" w:rsidP="00EE1060">
      <w:pPr>
        <w:pBdr>
          <w:top w:val="nil"/>
          <w:left w:val="nil"/>
          <w:bottom w:val="nil"/>
          <w:right w:val="nil"/>
          <w:between w:val="nil"/>
        </w:pBdr>
        <w:tabs>
          <w:tab w:val="left" w:pos="360"/>
          <w:tab w:val="left" w:pos="2666"/>
          <w:tab w:val="left" w:pos="2874"/>
        </w:tabs>
        <w:spacing w:after="120" w:line="360" w:lineRule="auto"/>
        <w:rPr>
          <w:rFonts w:ascii="Arial" w:eastAsia="Arial" w:hAnsi="Arial" w:cs="Arial"/>
          <w:color w:val="010000"/>
          <w:sz w:val="20"/>
          <w:szCs w:val="20"/>
        </w:rPr>
      </w:pPr>
      <w:r w:rsidRPr="005B2945">
        <w:rPr>
          <w:rFonts w:ascii="Arial" w:hAnsi="Arial" w:cs="Arial"/>
          <w:color w:val="010000"/>
          <w:sz w:val="20"/>
        </w:rPr>
        <w:t>Position: General Manager</w:t>
      </w:r>
    </w:p>
    <w:p w14:paraId="00000008" w14:textId="6A84397D" w:rsidR="00A12CC7" w:rsidRPr="005B2945" w:rsidRDefault="00EE1060" w:rsidP="00EE1060">
      <w:pPr>
        <w:pBdr>
          <w:top w:val="nil"/>
          <w:left w:val="nil"/>
          <w:bottom w:val="nil"/>
          <w:right w:val="nil"/>
          <w:between w:val="nil"/>
        </w:pBdr>
        <w:tabs>
          <w:tab w:val="left" w:pos="360"/>
          <w:tab w:val="left" w:pos="2666"/>
          <w:tab w:val="left" w:pos="2870"/>
        </w:tabs>
        <w:spacing w:after="120" w:line="360" w:lineRule="auto"/>
        <w:rPr>
          <w:rFonts w:ascii="Arial" w:eastAsia="Arial" w:hAnsi="Arial" w:cs="Arial"/>
          <w:color w:val="010000"/>
          <w:sz w:val="20"/>
          <w:szCs w:val="20"/>
        </w:rPr>
      </w:pPr>
      <w:r w:rsidRPr="005B2945">
        <w:rPr>
          <w:rFonts w:ascii="Arial" w:hAnsi="Arial" w:cs="Arial"/>
          <w:color w:val="010000"/>
          <w:sz w:val="20"/>
        </w:rPr>
        <w:t>Date of birth: December 14, 1972</w:t>
      </w:r>
    </w:p>
    <w:p w14:paraId="00000009" w14:textId="6D0EE55C" w:rsidR="00A12CC7" w:rsidRPr="005B2945" w:rsidRDefault="00EE1060" w:rsidP="00EE1060">
      <w:pPr>
        <w:pBdr>
          <w:top w:val="nil"/>
          <w:left w:val="nil"/>
          <w:bottom w:val="nil"/>
          <w:right w:val="nil"/>
          <w:between w:val="nil"/>
        </w:pBdr>
        <w:tabs>
          <w:tab w:val="left" w:pos="360"/>
          <w:tab w:val="left" w:pos="2666"/>
          <w:tab w:val="left" w:pos="2879"/>
        </w:tabs>
        <w:spacing w:after="120" w:line="360" w:lineRule="auto"/>
        <w:rPr>
          <w:rFonts w:ascii="Arial" w:eastAsia="Arial" w:hAnsi="Arial" w:cs="Arial"/>
          <w:color w:val="010000"/>
          <w:sz w:val="20"/>
          <w:szCs w:val="20"/>
        </w:rPr>
      </w:pPr>
      <w:r w:rsidRPr="005B2945">
        <w:rPr>
          <w:rFonts w:ascii="Arial" w:hAnsi="Arial" w:cs="Arial"/>
          <w:color w:val="010000"/>
          <w:sz w:val="20"/>
        </w:rPr>
        <w:t xml:space="preserve">Sex: Male; Ethnic group: </w:t>
      </w:r>
      <w:proofErr w:type="spellStart"/>
      <w:r w:rsidRPr="005B2945">
        <w:rPr>
          <w:rFonts w:ascii="Arial" w:hAnsi="Arial" w:cs="Arial"/>
          <w:color w:val="010000"/>
          <w:sz w:val="20"/>
        </w:rPr>
        <w:t>Kinh</w:t>
      </w:r>
      <w:proofErr w:type="spellEnd"/>
      <w:r w:rsidRPr="005B2945">
        <w:rPr>
          <w:rFonts w:ascii="Arial" w:hAnsi="Arial" w:cs="Arial"/>
          <w:color w:val="010000"/>
          <w:sz w:val="20"/>
        </w:rPr>
        <w:t>; Nationality: Vietnamese</w:t>
      </w:r>
    </w:p>
    <w:p w14:paraId="0000000A" w14:textId="0BA47D7D" w:rsidR="00A12CC7" w:rsidRPr="005B2945" w:rsidRDefault="00EE1060" w:rsidP="00EE1060">
      <w:pPr>
        <w:pBdr>
          <w:top w:val="nil"/>
          <w:left w:val="nil"/>
          <w:bottom w:val="nil"/>
          <w:right w:val="nil"/>
          <w:between w:val="nil"/>
        </w:pBdr>
        <w:tabs>
          <w:tab w:val="left" w:pos="360"/>
          <w:tab w:val="left" w:pos="2666"/>
          <w:tab w:val="left" w:pos="2879"/>
        </w:tabs>
        <w:spacing w:after="120" w:line="360" w:lineRule="auto"/>
        <w:rPr>
          <w:rFonts w:ascii="Arial" w:eastAsia="Arial" w:hAnsi="Arial" w:cs="Arial"/>
          <w:color w:val="010000"/>
          <w:sz w:val="20"/>
          <w:szCs w:val="20"/>
        </w:rPr>
      </w:pPr>
      <w:r w:rsidRPr="005B2945">
        <w:rPr>
          <w:rFonts w:ascii="Arial" w:hAnsi="Arial" w:cs="Arial"/>
          <w:color w:val="010000"/>
          <w:sz w:val="20"/>
        </w:rPr>
        <w:t xml:space="preserve">ID card No. 022072003289 issued by </w:t>
      </w:r>
      <w:r w:rsidR="00616CDC" w:rsidRPr="005B2945">
        <w:rPr>
          <w:rFonts w:ascii="Arial" w:hAnsi="Arial" w:cs="Arial"/>
          <w:color w:val="010000"/>
          <w:sz w:val="20"/>
        </w:rPr>
        <w:t xml:space="preserve">the </w:t>
      </w:r>
      <w:r w:rsidRPr="005B2945">
        <w:rPr>
          <w:rFonts w:ascii="Arial" w:hAnsi="Arial" w:cs="Arial"/>
          <w:color w:val="010000"/>
          <w:sz w:val="20"/>
        </w:rPr>
        <w:t>Police Department on Administrative Management of Social Order on July 10, 2021</w:t>
      </w:r>
    </w:p>
    <w:p w14:paraId="0000000B" w14:textId="54879CD2" w:rsidR="00A12CC7" w:rsidRPr="005B2945" w:rsidRDefault="00EE1060" w:rsidP="00EE1060">
      <w:pPr>
        <w:pBdr>
          <w:top w:val="nil"/>
          <w:left w:val="nil"/>
          <w:bottom w:val="nil"/>
          <w:right w:val="nil"/>
          <w:between w:val="nil"/>
        </w:pBdr>
        <w:tabs>
          <w:tab w:val="left" w:pos="360"/>
          <w:tab w:val="left" w:pos="2666"/>
          <w:tab w:val="right" w:pos="9082"/>
        </w:tabs>
        <w:spacing w:after="120" w:line="360" w:lineRule="auto"/>
        <w:rPr>
          <w:rFonts w:ascii="Arial" w:eastAsia="Arial" w:hAnsi="Arial" w:cs="Arial"/>
          <w:color w:val="010000"/>
          <w:sz w:val="20"/>
          <w:szCs w:val="20"/>
        </w:rPr>
      </w:pPr>
      <w:r w:rsidRPr="005B2945">
        <w:rPr>
          <w:rFonts w:ascii="Arial" w:hAnsi="Arial" w:cs="Arial"/>
          <w:color w:val="010000"/>
          <w:sz w:val="20"/>
        </w:rPr>
        <w:t xml:space="preserve">Permanent address: No. 14, Lot C1, 5.2ha </w:t>
      </w:r>
      <w:r w:rsidR="00616CDC" w:rsidRPr="005B2945">
        <w:rPr>
          <w:rFonts w:ascii="Arial" w:hAnsi="Arial" w:cs="Arial"/>
          <w:color w:val="010000"/>
          <w:sz w:val="20"/>
        </w:rPr>
        <w:t xml:space="preserve">Villa </w:t>
      </w:r>
      <w:r w:rsidRPr="005B2945">
        <w:rPr>
          <w:rFonts w:ascii="Arial" w:hAnsi="Arial" w:cs="Arial"/>
          <w:color w:val="010000"/>
          <w:sz w:val="20"/>
        </w:rPr>
        <w:t xml:space="preserve">Area, Yen </w:t>
      </w:r>
      <w:proofErr w:type="spellStart"/>
      <w:r w:rsidRPr="005B2945">
        <w:rPr>
          <w:rFonts w:ascii="Arial" w:hAnsi="Arial" w:cs="Arial"/>
          <w:color w:val="010000"/>
          <w:sz w:val="20"/>
        </w:rPr>
        <w:t>Hoa</w:t>
      </w:r>
      <w:proofErr w:type="spellEnd"/>
      <w:r w:rsidRPr="005B2945">
        <w:rPr>
          <w:rFonts w:ascii="Arial" w:hAnsi="Arial" w:cs="Arial"/>
          <w:color w:val="010000"/>
          <w:sz w:val="20"/>
        </w:rPr>
        <w:t xml:space="preserve"> Ward, </w:t>
      </w:r>
      <w:proofErr w:type="spellStart"/>
      <w:r w:rsidRPr="005B2945">
        <w:rPr>
          <w:rFonts w:ascii="Arial" w:hAnsi="Arial" w:cs="Arial"/>
          <w:color w:val="010000"/>
          <w:sz w:val="20"/>
        </w:rPr>
        <w:t>Cau</w:t>
      </w:r>
      <w:proofErr w:type="spellEnd"/>
      <w:r w:rsidRPr="005B2945">
        <w:rPr>
          <w:rFonts w:ascii="Arial" w:hAnsi="Arial" w:cs="Arial"/>
          <w:color w:val="010000"/>
          <w:sz w:val="20"/>
        </w:rPr>
        <w:t xml:space="preserve"> </w:t>
      </w:r>
      <w:proofErr w:type="spellStart"/>
      <w:r w:rsidRPr="005B2945">
        <w:rPr>
          <w:rFonts w:ascii="Arial" w:hAnsi="Arial" w:cs="Arial"/>
          <w:color w:val="010000"/>
          <w:sz w:val="20"/>
        </w:rPr>
        <w:t>Giay</w:t>
      </w:r>
      <w:proofErr w:type="spellEnd"/>
      <w:r w:rsidRPr="005B2945">
        <w:rPr>
          <w:rFonts w:ascii="Arial" w:hAnsi="Arial" w:cs="Arial"/>
          <w:color w:val="010000"/>
          <w:sz w:val="20"/>
        </w:rPr>
        <w:t xml:space="preserve"> District, Hanoi </w:t>
      </w:r>
    </w:p>
    <w:p w14:paraId="0000000C" w14:textId="786EFA5C" w:rsidR="00A12CC7" w:rsidRPr="005B2945" w:rsidRDefault="00EE1060" w:rsidP="00EE1060">
      <w:pPr>
        <w:pBdr>
          <w:top w:val="nil"/>
          <w:left w:val="nil"/>
          <w:bottom w:val="nil"/>
          <w:right w:val="nil"/>
          <w:between w:val="nil"/>
        </w:pBdr>
        <w:tabs>
          <w:tab w:val="left" w:pos="360"/>
          <w:tab w:val="left" w:pos="2666"/>
          <w:tab w:val="left" w:pos="2884"/>
          <w:tab w:val="right" w:pos="9082"/>
        </w:tabs>
        <w:spacing w:after="120" w:line="360" w:lineRule="auto"/>
        <w:rPr>
          <w:rFonts w:ascii="Arial" w:eastAsia="Arial" w:hAnsi="Arial" w:cs="Arial"/>
          <w:color w:val="010000"/>
          <w:sz w:val="20"/>
          <w:szCs w:val="20"/>
        </w:rPr>
      </w:pPr>
      <w:r w:rsidRPr="005B2945">
        <w:rPr>
          <w:rFonts w:ascii="Arial" w:hAnsi="Arial" w:cs="Arial"/>
          <w:color w:val="010000"/>
          <w:sz w:val="20"/>
        </w:rPr>
        <w:t xml:space="preserve">Contact address: No. 14, Lot C1, 5.2ha </w:t>
      </w:r>
      <w:r w:rsidR="00616CDC" w:rsidRPr="005B2945">
        <w:rPr>
          <w:rFonts w:ascii="Arial" w:hAnsi="Arial" w:cs="Arial"/>
          <w:color w:val="010000"/>
          <w:sz w:val="20"/>
        </w:rPr>
        <w:t xml:space="preserve">Villa </w:t>
      </w:r>
      <w:r w:rsidRPr="005B2945">
        <w:rPr>
          <w:rFonts w:ascii="Arial" w:hAnsi="Arial" w:cs="Arial"/>
          <w:color w:val="010000"/>
          <w:sz w:val="20"/>
        </w:rPr>
        <w:t xml:space="preserve">Area, Yen </w:t>
      </w:r>
      <w:proofErr w:type="spellStart"/>
      <w:r w:rsidRPr="005B2945">
        <w:rPr>
          <w:rFonts w:ascii="Arial" w:hAnsi="Arial" w:cs="Arial"/>
          <w:color w:val="010000"/>
          <w:sz w:val="20"/>
        </w:rPr>
        <w:t>Hoa</w:t>
      </w:r>
      <w:proofErr w:type="spellEnd"/>
      <w:r w:rsidRPr="005B2945">
        <w:rPr>
          <w:rFonts w:ascii="Arial" w:hAnsi="Arial" w:cs="Arial"/>
          <w:color w:val="010000"/>
          <w:sz w:val="20"/>
        </w:rPr>
        <w:t xml:space="preserve"> Ward, </w:t>
      </w:r>
      <w:proofErr w:type="spellStart"/>
      <w:r w:rsidRPr="005B2945">
        <w:rPr>
          <w:rFonts w:ascii="Arial" w:hAnsi="Arial" w:cs="Arial"/>
          <w:color w:val="010000"/>
          <w:sz w:val="20"/>
        </w:rPr>
        <w:t>Cau</w:t>
      </w:r>
      <w:proofErr w:type="spellEnd"/>
      <w:r w:rsidRPr="005B2945">
        <w:rPr>
          <w:rFonts w:ascii="Arial" w:hAnsi="Arial" w:cs="Arial"/>
          <w:color w:val="010000"/>
          <w:sz w:val="20"/>
        </w:rPr>
        <w:t xml:space="preserve"> </w:t>
      </w:r>
      <w:proofErr w:type="spellStart"/>
      <w:r w:rsidRPr="005B2945">
        <w:rPr>
          <w:rFonts w:ascii="Arial" w:hAnsi="Arial" w:cs="Arial"/>
          <w:color w:val="010000"/>
          <w:sz w:val="20"/>
        </w:rPr>
        <w:t>Giay</w:t>
      </w:r>
      <w:proofErr w:type="spellEnd"/>
      <w:r w:rsidRPr="005B2945">
        <w:rPr>
          <w:rFonts w:ascii="Arial" w:hAnsi="Arial" w:cs="Arial"/>
          <w:color w:val="010000"/>
          <w:sz w:val="20"/>
        </w:rPr>
        <w:t xml:space="preserve"> District, Hanoi </w:t>
      </w:r>
    </w:p>
    <w:p w14:paraId="0000000D" w14:textId="77777777" w:rsidR="00A12CC7" w:rsidRPr="005B2945" w:rsidRDefault="00EE1060" w:rsidP="00EE10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2945">
        <w:rPr>
          <w:rFonts w:ascii="Arial" w:hAnsi="Arial" w:cs="Arial"/>
          <w:color w:val="010000"/>
          <w:sz w:val="20"/>
        </w:rPr>
        <w:t>Information about legal representative after change:</w:t>
      </w:r>
    </w:p>
    <w:p w14:paraId="0000000E" w14:textId="65B49E6D" w:rsidR="00A12CC7" w:rsidRPr="005B2945" w:rsidRDefault="00EE1060" w:rsidP="00EE1060">
      <w:pPr>
        <w:pBdr>
          <w:top w:val="nil"/>
          <w:left w:val="nil"/>
          <w:bottom w:val="nil"/>
          <w:right w:val="nil"/>
          <w:between w:val="nil"/>
        </w:pBdr>
        <w:tabs>
          <w:tab w:val="left" w:pos="360"/>
          <w:tab w:val="left" w:pos="2666"/>
        </w:tabs>
        <w:spacing w:after="120" w:line="360" w:lineRule="auto"/>
        <w:rPr>
          <w:rFonts w:ascii="Arial" w:eastAsia="Arial" w:hAnsi="Arial" w:cs="Arial"/>
          <w:color w:val="010000"/>
          <w:sz w:val="20"/>
          <w:szCs w:val="20"/>
        </w:rPr>
      </w:pPr>
      <w:r w:rsidRPr="005B2945">
        <w:rPr>
          <w:rFonts w:ascii="Arial" w:hAnsi="Arial" w:cs="Arial"/>
          <w:color w:val="010000"/>
          <w:sz w:val="20"/>
        </w:rPr>
        <w:t xml:space="preserve">Full name: </w:t>
      </w:r>
      <w:proofErr w:type="spellStart"/>
      <w:r w:rsidRPr="005B2945">
        <w:rPr>
          <w:rFonts w:ascii="Arial" w:hAnsi="Arial" w:cs="Arial"/>
          <w:color w:val="010000"/>
          <w:sz w:val="20"/>
        </w:rPr>
        <w:t>Luu</w:t>
      </w:r>
      <w:proofErr w:type="spellEnd"/>
      <w:r w:rsidRPr="005B2945">
        <w:rPr>
          <w:rFonts w:ascii="Arial" w:hAnsi="Arial" w:cs="Arial"/>
          <w:color w:val="010000"/>
          <w:sz w:val="20"/>
        </w:rPr>
        <w:t xml:space="preserve"> Vu Truong Dam</w:t>
      </w:r>
    </w:p>
    <w:p w14:paraId="0000000F" w14:textId="719818CD" w:rsidR="00A12CC7" w:rsidRPr="005B2945" w:rsidRDefault="00EE1060" w:rsidP="00EE1060">
      <w:pPr>
        <w:pBdr>
          <w:top w:val="nil"/>
          <w:left w:val="nil"/>
          <w:bottom w:val="nil"/>
          <w:right w:val="nil"/>
          <w:between w:val="nil"/>
        </w:pBdr>
        <w:tabs>
          <w:tab w:val="left" w:pos="360"/>
          <w:tab w:val="left" w:pos="2666"/>
        </w:tabs>
        <w:spacing w:after="120" w:line="360" w:lineRule="auto"/>
        <w:rPr>
          <w:rFonts w:ascii="Arial" w:eastAsia="Arial" w:hAnsi="Arial" w:cs="Arial"/>
          <w:color w:val="010000"/>
          <w:sz w:val="20"/>
          <w:szCs w:val="20"/>
        </w:rPr>
      </w:pPr>
      <w:r w:rsidRPr="005B2945">
        <w:rPr>
          <w:rFonts w:ascii="Arial" w:hAnsi="Arial" w:cs="Arial"/>
          <w:color w:val="010000"/>
          <w:sz w:val="20"/>
        </w:rPr>
        <w:t>Position: Chair of the Board of Directors</w:t>
      </w:r>
    </w:p>
    <w:p w14:paraId="00000010" w14:textId="2973212B" w:rsidR="00A12CC7" w:rsidRPr="005B2945" w:rsidRDefault="00EE1060" w:rsidP="00EE1060">
      <w:pPr>
        <w:pBdr>
          <w:top w:val="nil"/>
          <w:left w:val="nil"/>
          <w:bottom w:val="nil"/>
          <w:right w:val="nil"/>
          <w:between w:val="nil"/>
        </w:pBdr>
        <w:tabs>
          <w:tab w:val="left" w:pos="360"/>
          <w:tab w:val="left" w:pos="2666"/>
        </w:tabs>
        <w:spacing w:after="120" w:line="360" w:lineRule="auto"/>
        <w:rPr>
          <w:rFonts w:ascii="Arial" w:eastAsia="Arial" w:hAnsi="Arial" w:cs="Arial"/>
          <w:color w:val="010000"/>
          <w:sz w:val="20"/>
          <w:szCs w:val="20"/>
        </w:rPr>
      </w:pPr>
      <w:r w:rsidRPr="005B2945">
        <w:rPr>
          <w:rFonts w:ascii="Arial" w:hAnsi="Arial" w:cs="Arial"/>
          <w:color w:val="010000"/>
          <w:sz w:val="20"/>
        </w:rPr>
        <w:t>Date of birth: January 20, 1987</w:t>
      </w:r>
    </w:p>
    <w:p w14:paraId="00000011" w14:textId="74D72D23" w:rsidR="00A12CC7" w:rsidRPr="005B2945" w:rsidRDefault="00EE1060" w:rsidP="00EE1060">
      <w:pPr>
        <w:pBdr>
          <w:top w:val="nil"/>
          <w:left w:val="nil"/>
          <w:bottom w:val="nil"/>
          <w:right w:val="nil"/>
          <w:between w:val="nil"/>
        </w:pBdr>
        <w:tabs>
          <w:tab w:val="left" w:pos="360"/>
          <w:tab w:val="left" w:pos="2666"/>
        </w:tabs>
        <w:spacing w:after="120" w:line="360" w:lineRule="auto"/>
        <w:rPr>
          <w:rFonts w:ascii="Arial" w:eastAsia="Arial" w:hAnsi="Arial" w:cs="Arial"/>
          <w:color w:val="010000"/>
          <w:sz w:val="20"/>
          <w:szCs w:val="20"/>
        </w:rPr>
      </w:pPr>
      <w:r w:rsidRPr="005B2945">
        <w:rPr>
          <w:rFonts w:ascii="Arial" w:hAnsi="Arial" w:cs="Arial"/>
          <w:color w:val="010000"/>
          <w:sz w:val="20"/>
        </w:rPr>
        <w:t xml:space="preserve">Sex: Male; Ethnic group: </w:t>
      </w:r>
      <w:proofErr w:type="spellStart"/>
      <w:r w:rsidRPr="005B2945">
        <w:rPr>
          <w:rFonts w:ascii="Arial" w:hAnsi="Arial" w:cs="Arial"/>
          <w:color w:val="010000"/>
          <w:sz w:val="20"/>
        </w:rPr>
        <w:t>Kinh</w:t>
      </w:r>
      <w:proofErr w:type="spellEnd"/>
      <w:r w:rsidRPr="005B2945">
        <w:rPr>
          <w:rFonts w:ascii="Arial" w:hAnsi="Arial" w:cs="Arial"/>
          <w:color w:val="010000"/>
          <w:sz w:val="20"/>
        </w:rPr>
        <w:t>; Nationality: Vietnamese</w:t>
      </w:r>
    </w:p>
    <w:p w14:paraId="00000012" w14:textId="72FC5B9E" w:rsidR="00A12CC7" w:rsidRPr="005B2945" w:rsidRDefault="00EE1060" w:rsidP="00EE1060">
      <w:pPr>
        <w:pBdr>
          <w:top w:val="nil"/>
          <w:left w:val="nil"/>
          <w:bottom w:val="nil"/>
          <w:right w:val="nil"/>
          <w:between w:val="nil"/>
        </w:pBdr>
        <w:tabs>
          <w:tab w:val="left" w:pos="360"/>
          <w:tab w:val="left" w:pos="2666"/>
        </w:tabs>
        <w:spacing w:after="120" w:line="360" w:lineRule="auto"/>
        <w:rPr>
          <w:rFonts w:ascii="Arial" w:eastAsia="Arial" w:hAnsi="Arial" w:cs="Arial"/>
          <w:color w:val="010000"/>
          <w:sz w:val="20"/>
          <w:szCs w:val="20"/>
        </w:rPr>
      </w:pPr>
      <w:r w:rsidRPr="005B2945">
        <w:rPr>
          <w:rFonts w:ascii="Arial" w:hAnsi="Arial" w:cs="Arial"/>
          <w:color w:val="010000"/>
          <w:sz w:val="20"/>
        </w:rPr>
        <w:t xml:space="preserve">Citizen Identity Card No. 001087043046 issued by </w:t>
      </w:r>
      <w:r w:rsidR="00616CDC" w:rsidRPr="005B2945">
        <w:rPr>
          <w:rFonts w:ascii="Arial" w:hAnsi="Arial" w:cs="Arial"/>
          <w:color w:val="010000"/>
          <w:sz w:val="20"/>
        </w:rPr>
        <w:t xml:space="preserve">the </w:t>
      </w:r>
      <w:r w:rsidRPr="005B2945">
        <w:rPr>
          <w:rFonts w:ascii="Arial" w:hAnsi="Arial" w:cs="Arial"/>
          <w:color w:val="010000"/>
          <w:sz w:val="20"/>
        </w:rPr>
        <w:t>Police Department on Administrative Management of Social Order on February 10, 2023</w:t>
      </w:r>
    </w:p>
    <w:p w14:paraId="00000013" w14:textId="6C485EC9" w:rsidR="00A12CC7" w:rsidRPr="005B2945" w:rsidRDefault="00EE1060" w:rsidP="00EE1060">
      <w:pPr>
        <w:pBdr>
          <w:top w:val="nil"/>
          <w:left w:val="nil"/>
          <w:bottom w:val="nil"/>
          <w:right w:val="nil"/>
          <w:between w:val="nil"/>
        </w:pBdr>
        <w:tabs>
          <w:tab w:val="left" w:pos="360"/>
          <w:tab w:val="left" w:pos="2666"/>
        </w:tabs>
        <w:spacing w:after="120" w:line="360" w:lineRule="auto"/>
        <w:rPr>
          <w:rFonts w:ascii="Arial" w:eastAsia="Arial" w:hAnsi="Arial" w:cs="Arial"/>
          <w:color w:val="010000"/>
          <w:sz w:val="20"/>
          <w:szCs w:val="20"/>
        </w:rPr>
      </w:pPr>
      <w:r w:rsidRPr="005B2945">
        <w:rPr>
          <w:rFonts w:ascii="Arial" w:hAnsi="Arial" w:cs="Arial"/>
          <w:color w:val="010000"/>
          <w:sz w:val="20"/>
        </w:rPr>
        <w:t xml:space="preserve">Permanent address: No. 14, Alley 260/20, Group 26, Quan </w:t>
      </w:r>
      <w:proofErr w:type="spellStart"/>
      <w:r w:rsidRPr="005B2945">
        <w:rPr>
          <w:rFonts w:ascii="Arial" w:hAnsi="Arial" w:cs="Arial"/>
          <w:color w:val="010000"/>
          <w:sz w:val="20"/>
        </w:rPr>
        <w:t>Hoa</w:t>
      </w:r>
      <w:proofErr w:type="spellEnd"/>
      <w:r w:rsidRPr="005B2945">
        <w:rPr>
          <w:rFonts w:ascii="Arial" w:hAnsi="Arial" w:cs="Arial"/>
          <w:color w:val="010000"/>
          <w:sz w:val="20"/>
        </w:rPr>
        <w:t xml:space="preserve"> Ward, </w:t>
      </w:r>
      <w:proofErr w:type="spellStart"/>
      <w:r w:rsidRPr="005B2945">
        <w:rPr>
          <w:rFonts w:ascii="Arial" w:hAnsi="Arial" w:cs="Arial"/>
          <w:color w:val="010000"/>
          <w:sz w:val="20"/>
        </w:rPr>
        <w:t>Cau</w:t>
      </w:r>
      <w:proofErr w:type="spellEnd"/>
      <w:r w:rsidRPr="005B2945">
        <w:rPr>
          <w:rFonts w:ascii="Arial" w:hAnsi="Arial" w:cs="Arial"/>
          <w:color w:val="010000"/>
          <w:sz w:val="20"/>
        </w:rPr>
        <w:t xml:space="preserve"> </w:t>
      </w:r>
      <w:proofErr w:type="spellStart"/>
      <w:r w:rsidRPr="005B2945">
        <w:rPr>
          <w:rFonts w:ascii="Arial" w:hAnsi="Arial" w:cs="Arial"/>
          <w:color w:val="010000"/>
          <w:sz w:val="20"/>
        </w:rPr>
        <w:t>Giay</w:t>
      </w:r>
      <w:proofErr w:type="spellEnd"/>
      <w:r w:rsidRPr="005B2945">
        <w:rPr>
          <w:rFonts w:ascii="Arial" w:hAnsi="Arial" w:cs="Arial"/>
          <w:color w:val="010000"/>
          <w:sz w:val="20"/>
        </w:rPr>
        <w:t xml:space="preserve"> District, Hanoi Contact address: No. 14, Alley 260/20, Group 26, Quan </w:t>
      </w:r>
      <w:proofErr w:type="spellStart"/>
      <w:r w:rsidRPr="005B2945">
        <w:rPr>
          <w:rFonts w:ascii="Arial" w:hAnsi="Arial" w:cs="Arial"/>
          <w:color w:val="010000"/>
          <w:sz w:val="20"/>
        </w:rPr>
        <w:t>Hoa</w:t>
      </w:r>
      <w:proofErr w:type="spellEnd"/>
      <w:r w:rsidRPr="005B2945">
        <w:rPr>
          <w:rFonts w:ascii="Arial" w:hAnsi="Arial" w:cs="Arial"/>
          <w:color w:val="010000"/>
          <w:sz w:val="20"/>
        </w:rPr>
        <w:t xml:space="preserve"> Ward, </w:t>
      </w:r>
      <w:proofErr w:type="spellStart"/>
      <w:r w:rsidRPr="005B2945">
        <w:rPr>
          <w:rFonts w:ascii="Arial" w:hAnsi="Arial" w:cs="Arial"/>
          <w:color w:val="010000"/>
          <w:sz w:val="20"/>
        </w:rPr>
        <w:t>Cau</w:t>
      </w:r>
      <w:proofErr w:type="spellEnd"/>
      <w:r w:rsidRPr="005B2945">
        <w:rPr>
          <w:rFonts w:ascii="Arial" w:hAnsi="Arial" w:cs="Arial"/>
          <w:color w:val="010000"/>
          <w:sz w:val="20"/>
        </w:rPr>
        <w:t xml:space="preserve"> </w:t>
      </w:r>
      <w:proofErr w:type="spellStart"/>
      <w:r w:rsidRPr="005B2945">
        <w:rPr>
          <w:rFonts w:ascii="Arial" w:hAnsi="Arial" w:cs="Arial"/>
          <w:color w:val="010000"/>
          <w:sz w:val="20"/>
        </w:rPr>
        <w:t>Giay</w:t>
      </w:r>
      <w:proofErr w:type="spellEnd"/>
      <w:r w:rsidRPr="005B2945">
        <w:rPr>
          <w:rFonts w:ascii="Arial" w:hAnsi="Arial" w:cs="Arial"/>
          <w:color w:val="010000"/>
          <w:sz w:val="20"/>
        </w:rPr>
        <w:t xml:space="preserve"> District, Hanoi </w:t>
      </w:r>
    </w:p>
    <w:p w14:paraId="00000014" w14:textId="77777777" w:rsidR="00A12CC7" w:rsidRPr="005B2945" w:rsidRDefault="00EE1060" w:rsidP="00EE1060">
      <w:pPr>
        <w:numPr>
          <w:ilvl w:val="0"/>
          <w:numId w:val="2"/>
        </w:numPr>
        <w:pBdr>
          <w:top w:val="nil"/>
          <w:left w:val="nil"/>
          <w:bottom w:val="nil"/>
          <w:right w:val="nil"/>
          <w:between w:val="nil"/>
        </w:pBdr>
        <w:tabs>
          <w:tab w:val="left" w:pos="360"/>
          <w:tab w:val="left" w:pos="542"/>
        </w:tabs>
        <w:spacing w:after="120" w:line="360" w:lineRule="auto"/>
        <w:rPr>
          <w:rFonts w:ascii="Arial" w:eastAsia="Arial" w:hAnsi="Arial" w:cs="Arial"/>
          <w:color w:val="010000"/>
          <w:sz w:val="20"/>
          <w:szCs w:val="20"/>
        </w:rPr>
      </w:pPr>
      <w:r w:rsidRPr="005B2945">
        <w:rPr>
          <w:rFonts w:ascii="Arial" w:hAnsi="Arial" w:cs="Arial"/>
          <w:color w:val="010000"/>
          <w:sz w:val="20"/>
        </w:rPr>
        <w:t>Implementation</w:t>
      </w:r>
    </w:p>
    <w:p w14:paraId="00000015" w14:textId="77777777" w:rsidR="00A12CC7" w:rsidRPr="005B2945" w:rsidRDefault="00EE1060" w:rsidP="00EE1060">
      <w:pPr>
        <w:pBdr>
          <w:top w:val="nil"/>
          <w:left w:val="nil"/>
          <w:bottom w:val="nil"/>
          <w:right w:val="nil"/>
          <w:between w:val="nil"/>
        </w:pBdr>
        <w:tabs>
          <w:tab w:val="left" w:pos="360"/>
          <w:tab w:val="left" w:pos="542"/>
        </w:tabs>
        <w:spacing w:after="120" w:line="360" w:lineRule="auto"/>
        <w:rPr>
          <w:rFonts w:ascii="Arial" w:eastAsia="Arial" w:hAnsi="Arial" w:cs="Arial"/>
          <w:color w:val="010000"/>
          <w:sz w:val="20"/>
          <w:szCs w:val="20"/>
        </w:rPr>
      </w:pPr>
      <w:r w:rsidRPr="005B2945">
        <w:rPr>
          <w:rFonts w:ascii="Arial" w:hAnsi="Arial" w:cs="Arial"/>
          <w:color w:val="010000"/>
          <w:sz w:val="20"/>
        </w:rPr>
        <w:t>The General Meeting of Shareholders fully authorizes the Chair of the Board of Directors to change the legal representative of the Company in accordance with the provisions of law and the Company's charter.</w:t>
      </w:r>
    </w:p>
    <w:p w14:paraId="00000016" w14:textId="5653B302" w:rsidR="00A12CC7" w:rsidRPr="005B2945" w:rsidRDefault="00EE1060" w:rsidP="00EE10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2945">
        <w:rPr>
          <w:rFonts w:ascii="Arial" w:hAnsi="Arial" w:cs="Arial"/>
          <w:color w:val="010000"/>
          <w:sz w:val="20"/>
        </w:rPr>
        <w:t>‎‎Article 2. Approve Proposal No. 14/2023/</w:t>
      </w:r>
      <w:proofErr w:type="spellStart"/>
      <w:r w:rsidRPr="005B2945">
        <w:rPr>
          <w:rFonts w:ascii="Arial" w:hAnsi="Arial" w:cs="Arial"/>
          <w:color w:val="010000"/>
          <w:sz w:val="20"/>
        </w:rPr>
        <w:t>TTr</w:t>
      </w:r>
      <w:proofErr w:type="spellEnd"/>
      <w:r w:rsidRPr="005B2945">
        <w:rPr>
          <w:rFonts w:ascii="Arial" w:hAnsi="Arial" w:cs="Arial"/>
          <w:color w:val="010000"/>
          <w:sz w:val="20"/>
        </w:rPr>
        <w:t>-HDQT-MEC dated November 30, 2023 on changing the Company’s name. Main contents:</w:t>
      </w:r>
    </w:p>
    <w:p w14:paraId="00000017" w14:textId="77777777" w:rsidR="00A12CC7" w:rsidRPr="005B2945" w:rsidRDefault="00EE1060" w:rsidP="00EE1060">
      <w:pPr>
        <w:numPr>
          <w:ilvl w:val="0"/>
          <w:numId w:val="2"/>
        </w:numPr>
        <w:pBdr>
          <w:top w:val="nil"/>
          <w:left w:val="nil"/>
          <w:bottom w:val="nil"/>
          <w:right w:val="nil"/>
          <w:between w:val="nil"/>
        </w:pBdr>
        <w:tabs>
          <w:tab w:val="left" w:pos="360"/>
          <w:tab w:val="left" w:pos="568"/>
        </w:tabs>
        <w:spacing w:after="120" w:line="360" w:lineRule="auto"/>
        <w:rPr>
          <w:rFonts w:ascii="Arial" w:eastAsia="Arial" w:hAnsi="Arial" w:cs="Arial"/>
          <w:color w:val="010000"/>
          <w:sz w:val="20"/>
          <w:szCs w:val="20"/>
        </w:rPr>
      </w:pPr>
      <w:r w:rsidRPr="005B2945">
        <w:rPr>
          <w:rFonts w:ascii="Arial" w:hAnsi="Arial" w:cs="Arial"/>
          <w:color w:val="010000"/>
          <w:sz w:val="20"/>
        </w:rPr>
        <w:t>Change the Company’s name</w:t>
      </w:r>
    </w:p>
    <w:p w14:paraId="00000018" w14:textId="2EDE3B73" w:rsidR="00A12CC7" w:rsidRPr="005B2945" w:rsidRDefault="00EE1060" w:rsidP="00EE1060">
      <w:pPr>
        <w:numPr>
          <w:ilvl w:val="0"/>
          <w:numId w:val="1"/>
        </w:numPr>
        <w:pBdr>
          <w:top w:val="nil"/>
          <w:left w:val="nil"/>
          <w:bottom w:val="nil"/>
          <w:right w:val="nil"/>
          <w:between w:val="nil"/>
        </w:pBdr>
        <w:tabs>
          <w:tab w:val="left" w:pos="360"/>
          <w:tab w:val="left" w:pos="568"/>
        </w:tabs>
        <w:spacing w:after="120" w:line="360" w:lineRule="auto"/>
        <w:rPr>
          <w:rFonts w:ascii="Arial" w:eastAsia="Arial" w:hAnsi="Arial" w:cs="Arial"/>
          <w:color w:val="010000"/>
          <w:sz w:val="20"/>
          <w:szCs w:val="20"/>
        </w:rPr>
      </w:pPr>
      <w:r w:rsidRPr="005B2945">
        <w:rPr>
          <w:rFonts w:ascii="Arial" w:hAnsi="Arial" w:cs="Arial"/>
          <w:color w:val="010000"/>
          <w:sz w:val="20"/>
        </w:rPr>
        <w:t>The Vietnamese name of the Company after the change: CÔNG TY CỔ PHẦN BV LIFE</w:t>
      </w:r>
    </w:p>
    <w:p w14:paraId="00000019" w14:textId="1545C26C" w:rsidR="00A12CC7" w:rsidRPr="005B2945" w:rsidRDefault="00EE1060" w:rsidP="00EE1060">
      <w:pPr>
        <w:numPr>
          <w:ilvl w:val="0"/>
          <w:numId w:val="1"/>
        </w:numPr>
        <w:pBdr>
          <w:top w:val="nil"/>
          <w:left w:val="nil"/>
          <w:bottom w:val="nil"/>
          <w:right w:val="nil"/>
          <w:between w:val="nil"/>
        </w:pBdr>
        <w:tabs>
          <w:tab w:val="left" w:pos="360"/>
          <w:tab w:val="left" w:pos="582"/>
        </w:tabs>
        <w:spacing w:after="120" w:line="360" w:lineRule="auto"/>
        <w:rPr>
          <w:rFonts w:ascii="Arial" w:eastAsia="Arial" w:hAnsi="Arial" w:cs="Arial"/>
          <w:color w:val="010000"/>
          <w:sz w:val="20"/>
          <w:szCs w:val="20"/>
        </w:rPr>
      </w:pPr>
      <w:bookmarkStart w:id="1" w:name="_heading=h.gjdgxs"/>
      <w:bookmarkEnd w:id="1"/>
      <w:r w:rsidRPr="005B2945">
        <w:rPr>
          <w:rFonts w:ascii="Arial" w:hAnsi="Arial" w:cs="Arial"/>
          <w:color w:val="010000"/>
          <w:sz w:val="20"/>
        </w:rPr>
        <w:lastRenderedPageBreak/>
        <w:t xml:space="preserve">The Company’s </w:t>
      </w:r>
      <w:r w:rsidR="00616CDC" w:rsidRPr="005B2945">
        <w:rPr>
          <w:rFonts w:ascii="Arial" w:hAnsi="Arial" w:cs="Arial"/>
          <w:color w:val="010000"/>
          <w:sz w:val="20"/>
        </w:rPr>
        <w:t>English</w:t>
      </w:r>
      <w:r w:rsidRPr="005B2945">
        <w:rPr>
          <w:rFonts w:ascii="Arial" w:hAnsi="Arial" w:cs="Arial"/>
          <w:color w:val="010000"/>
          <w:sz w:val="20"/>
        </w:rPr>
        <w:t xml:space="preserve"> name after </w:t>
      </w:r>
      <w:r w:rsidR="00616CDC" w:rsidRPr="005B2945">
        <w:rPr>
          <w:rFonts w:ascii="Arial" w:hAnsi="Arial" w:cs="Arial"/>
          <w:color w:val="010000"/>
          <w:sz w:val="20"/>
        </w:rPr>
        <w:t>the</w:t>
      </w:r>
      <w:r w:rsidRPr="005B2945">
        <w:rPr>
          <w:rFonts w:ascii="Arial" w:hAnsi="Arial" w:cs="Arial"/>
          <w:color w:val="010000"/>
          <w:sz w:val="20"/>
        </w:rPr>
        <w:t xml:space="preserve"> changed: BV LIFE JOINT STOCK COMPANY</w:t>
      </w:r>
    </w:p>
    <w:p w14:paraId="0000001A" w14:textId="77777777" w:rsidR="00A12CC7" w:rsidRPr="005B2945" w:rsidRDefault="00EE1060" w:rsidP="00EE1060">
      <w:pPr>
        <w:numPr>
          <w:ilvl w:val="0"/>
          <w:numId w:val="1"/>
        </w:numPr>
        <w:pBdr>
          <w:top w:val="nil"/>
          <w:left w:val="nil"/>
          <w:bottom w:val="nil"/>
          <w:right w:val="nil"/>
          <w:between w:val="nil"/>
        </w:pBdr>
        <w:tabs>
          <w:tab w:val="left" w:pos="360"/>
          <w:tab w:val="left" w:pos="568"/>
        </w:tabs>
        <w:spacing w:after="120" w:line="360" w:lineRule="auto"/>
        <w:rPr>
          <w:rFonts w:ascii="Arial" w:eastAsia="Arial" w:hAnsi="Arial" w:cs="Arial"/>
          <w:color w:val="010000"/>
          <w:sz w:val="20"/>
          <w:szCs w:val="20"/>
        </w:rPr>
      </w:pPr>
      <w:r w:rsidRPr="005B2945">
        <w:rPr>
          <w:rFonts w:ascii="Arial" w:hAnsi="Arial" w:cs="Arial"/>
          <w:color w:val="010000"/>
          <w:sz w:val="20"/>
        </w:rPr>
        <w:t>The abbreviated name of the Company after the change: BV LIFE</w:t>
      </w:r>
    </w:p>
    <w:p w14:paraId="0000001B" w14:textId="77777777" w:rsidR="00A12CC7" w:rsidRPr="005B2945" w:rsidRDefault="00EE1060" w:rsidP="00EE1060">
      <w:pPr>
        <w:numPr>
          <w:ilvl w:val="0"/>
          <w:numId w:val="2"/>
        </w:numPr>
        <w:pBdr>
          <w:top w:val="nil"/>
          <w:left w:val="nil"/>
          <w:bottom w:val="nil"/>
          <w:right w:val="nil"/>
          <w:between w:val="nil"/>
        </w:pBdr>
        <w:tabs>
          <w:tab w:val="left" w:pos="360"/>
          <w:tab w:val="left" w:pos="568"/>
        </w:tabs>
        <w:spacing w:after="120" w:line="360" w:lineRule="auto"/>
        <w:rPr>
          <w:rFonts w:ascii="Arial" w:eastAsia="Arial" w:hAnsi="Arial" w:cs="Arial"/>
          <w:color w:val="010000"/>
          <w:sz w:val="20"/>
          <w:szCs w:val="20"/>
        </w:rPr>
      </w:pPr>
      <w:r w:rsidRPr="005B2945">
        <w:rPr>
          <w:rFonts w:ascii="Arial" w:hAnsi="Arial" w:cs="Arial"/>
          <w:color w:val="010000"/>
          <w:sz w:val="20"/>
        </w:rPr>
        <w:t>Implementation</w:t>
      </w:r>
    </w:p>
    <w:p w14:paraId="0000001C" w14:textId="2C499401" w:rsidR="00A12CC7" w:rsidRPr="005B2945" w:rsidRDefault="00EE1060" w:rsidP="00EE1060">
      <w:pPr>
        <w:pBdr>
          <w:top w:val="nil"/>
          <w:left w:val="nil"/>
          <w:bottom w:val="nil"/>
          <w:right w:val="nil"/>
          <w:between w:val="nil"/>
        </w:pBdr>
        <w:tabs>
          <w:tab w:val="left" w:pos="360"/>
          <w:tab w:val="left" w:pos="9541"/>
        </w:tabs>
        <w:spacing w:after="120" w:line="360" w:lineRule="auto"/>
        <w:rPr>
          <w:rFonts w:ascii="Arial" w:eastAsia="Arial" w:hAnsi="Arial" w:cs="Arial"/>
          <w:color w:val="010000"/>
          <w:sz w:val="20"/>
          <w:szCs w:val="20"/>
        </w:rPr>
      </w:pPr>
      <w:r w:rsidRPr="005B2945">
        <w:rPr>
          <w:rFonts w:ascii="Arial" w:hAnsi="Arial" w:cs="Arial"/>
          <w:color w:val="010000"/>
          <w:sz w:val="20"/>
        </w:rPr>
        <w:t>The Extraordinary General Meeting of Shareholders 2024 assigns the Chair of the Board of Directors to carry out procedures for changing the Business Registration according to the provisions of the Law on Enterprise</w:t>
      </w:r>
      <w:r w:rsidR="00915CA0" w:rsidRPr="005B2945">
        <w:rPr>
          <w:rFonts w:ascii="Arial" w:hAnsi="Arial" w:cs="Arial"/>
          <w:color w:val="010000"/>
          <w:sz w:val="20"/>
        </w:rPr>
        <w:t>s</w:t>
      </w:r>
      <w:r w:rsidRPr="005B2945">
        <w:rPr>
          <w:rFonts w:ascii="Arial" w:hAnsi="Arial" w:cs="Arial"/>
          <w:color w:val="010000"/>
          <w:sz w:val="20"/>
        </w:rPr>
        <w:t xml:space="preserve"> 2020 and guiding documents.</w:t>
      </w:r>
    </w:p>
    <w:p w14:paraId="0000001D" w14:textId="6163AA39" w:rsidR="00A12CC7" w:rsidRPr="005B2945" w:rsidRDefault="00EE1060" w:rsidP="00EE10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2945">
        <w:rPr>
          <w:rFonts w:ascii="Arial" w:hAnsi="Arial" w:cs="Arial"/>
          <w:color w:val="010000"/>
          <w:sz w:val="20"/>
        </w:rPr>
        <w:t>‎‎Article 3. Approve Proposal No. 15/2023/</w:t>
      </w:r>
      <w:proofErr w:type="spellStart"/>
      <w:r w:rsidRPr="005B2945">
        <w:rPr>
          <w:rFonts w:ascii="Arial" w:hAnsi="Arial" w:cs="Arial"/>
          <w:color w:val="010000"/>
          <w:sz w:val="20"/>
        </w:rPr>
        <w:t>TTr</w:t>
      </w:r>
      <w:proofErr w:type="spellEnd"/>
      <w:r w:rsidR="00915CA0" w:rsidRPr="005B2945">
        <w:rPr>
          <w:rFonts w:ascii="Arial" w:hAnsi="Arial" w:cs="Arial"/>
          <w:color w:val="010000"/>
          <w:sz w:val="20"/>
        </w:rPr>
        <w:t>/</w:t>
      </w:r>
      <w:r w:rsidRPr="005B2945">
        <w:rPr>
          <w:rFonts w:ascii="Arial" w:hAnsi="Arial" w:cs="Arial"/>
          <w:color w:val="010000"/>
          <w:sz w:val="20"/>
        </w:rPr>
        <w:t>HDQT-MEC dated November 30, 2023 on the amendments of the Company's Charter. Main contents:</w:t>
      </w:r>
    </w:p>
    <w:p w14:paraId="0000001E" w14:textId="77777777" w:rsidR="00A12CC7" w:rsidRPr="005B2945" w:rsidRDefault="00EE1060" w:rsidP="00EE1060">
      <w:pPr>
        <w:numPr>
          <w:ilvl w:val="0"/>
          <w:numId w:val="2"/>
        </w:numPr>
        <w:pBdr>
          <w:top w:val="nil"/>
          <w:left w:val="nil"/>
          <w:bottom w:val="nil"/>
          <w:right w:val="nil"/>
          <w:between w:val="nil"/>
        </w:pBdr>
        <w:tabs>
          <w:tab w:val="left" w:pos="360"/>
          <w:tab w:val="left" w:pos="568"/>
        </w:tabs>
        <w:spacing w:after="120" w:line="360" w:lineRule="auto"/>
        <w:rPr>
          <w:rFonts w:ascii="Arial" w:eastAsia="Arial" w:hAnsi="Arial" w:cs="Arial"/>
          <w:color w:val="010000"/>
          <w:sz w:val="20"/>
          <w:szCs w:val="20"/>
        </w:rPr>
      </w:pPr>
      <w:r w:rsidRPr="005B2945">
        <w:rPr>
          <w:rFonts w:ascii="Arial" w:hAnsi="Arial" w:cs="Arial"/>
          <w:color w:val="010000"/>
          <w:sz w:val="20"/>
        </w:rPr>
        <w:t>Approve the amendments of the Company's Charter.</w:t>
      </w:r>
    </w:p>
    <w:p w14:paraId="571DA23B" w14:textId="77777777" w:rsidR="00915CA0" w:rsidRPr="005B2945" w:rsidRDefault="00EE1060" w:rsidP="00EE1060">
      <w:pPr>
        <w:numPr>
          <w:ilvl w:val="0"/>
          <w:numId w:val="1"/>
        </w:numPr>
        <w:pBdr>
          <w:top w:val="nil"/>
          <w:left w:val="nil"/>
          <w:bottom w:val="nil"/>
          <w:right w:val="nil"/>
          <w:between w:val="nil"/>
        </w:pBdr>
        <w:tabs>
          <w:tab w:val="left" w:pos="360"/>
          <w:tab w:val="left" w:pos="587"/>
        </w:tabs>
        <w:spacing w:after="120" w:line="360" w:lineRule="auto"/>
        <w:rPr>
          <w:rFonts w:ascii="Arial" w:eastAsia="Arial" w:hAnsi="Arial" w:cs="Arial"/>
          <w:color w:val="010000"/>
          <w:sz w:val="20"/>
          <w:szCs w:val="20"/>
        </w:rPr>
      </w:pPr>
      <w:r w:rsidRPr="005B2945">
        <w:rPr>
          <w:rFonts w:ascii="Arial" w:hAnsi="Arial" w:cs="Arial"/>
          <w:color w:val="010000"/>
          <w:sz w:val="20"/>
        </w:rPr>
        <w:t>Amend Clause 1, Article 2 [Name, form, headquarter</w:t>
      </w:r>
      <w:r w:rsidR="00915CA0" w:rsidRPr="005B2945">
        <w:rPr>
          <w:rFonts w:ascii="Arial" w:hAnsi="Arial" w:cs="Arial"/>
          <w:color w:val="010000"/>
          <w:sz w:val="20"/>
        </w:rPr>
        <w:t>s</w:t>
      </w:r>
      <w:r w:rsidRPr="005B2945">
        <w:rPr>
          <w:rFonts w:ascii="Arial" w:hAnsi="Arial" w:cs="Arial"/>
          <w:color w:val="010000"/>
          <w:sz w:val="20"/>
        </w:rPr>
        <w:t xml:space="preserve">, branch, representative office and duration of operation]. Contents after the amendment: </w:t>
      </w:r>
    </w:p>
    <w:p w14:paraId="12C3A24B" w14:textId="77777777" w:rsidR="00915CA0" w:rsidRPr="005B2945" w:rsidRDefault="00915CA0" w:rsidP="00915CA0">
      <w:pPr>
        <w:pBdr>
          <w:top w:val="nil"/>
          <w:left w:val="nil"/>
          <w:bottom w:val="nil"/>
          <w:right w:val="nil"/>
          <w:between w:val="nil"/>
        </w:pBdr>
        <w:tabs>
          <w:tab w:val="left" w:pos="360"/>
          <w:tab w:val="left" w:pos="587"/>
        </w:tabs>
        <w:spacing w:after="120" w:line="360" w:lineRule="auto"/>
        <w:rPr>
          <w:rFonts w:ascii="Arial" w:hAnsi="Arial" w:cs="Arial"/>
          <w:color w:val="010000"/>
          <w:sz w:val="20"/>
        </w:rPr>
      </w:pPr>
      <w:r w:rsidRPr="005B2945">
        <w:rPr>
          <w:rFonts w:ascii="Arial" w:hAnsi="Arial" w:cs="Arial"/>
          <w:color w:val="010000"/>
          <w:sz w:val="20"/>
        </w:rPr>
        <w:t>“</w:t>
      </w:r>
      <w:r w:rsidR="00EE1060" w:rsidRPr="005B2945">
        <w:rPr>
          <w:rFonts w:ascii="Arial" w:hAnsi="Arial" w:cs="Arial"/>
          <w:color w:val="010000"/>
          <w:sz w:val="20"/>
        </w:rPr>
        <w:t>Vietnamese name: CÔNG TY CỔ PHẦN BV LIFE</w:t>
      </w:r>
    </w:p>
    <w:p w14:paraId="07E6DE94" w14:textId="77777777" w:rsidR="00915CA0" w:rsidRPr="005B2945" w:rsidRDefault="00EE1060" w:rsidP="00915CA0">
      <w:pPr>
        <w:pBdr>
          <w:top w:val="nil"/>
          <w:left w:val="nil"/>
          <w:bottom w:val="nil"/>
          <w:right w:val="nil"/>
          <w:between w:val="nil"/>
        </w:pBdr>
        <w:tabs>
          <w:tab w:val="left" w:pos="360"/>
          <w:tab w:val="left" w:pos="587"/>
        </w:tabs>
        <w:spacing w:after="120" w:line="360" w:lineRule="auto"/>
        <w:rPr>
          <w:rFonts w:ascii="Arial" w:hAnsi="Arial" w:cs="Arial"/>
          <w:color w:val="010000"/>
          <w:sz w:val="20"/>
        </w:rPr>
      </w:pPr>
      <w:r w:rsidRPr="005B2945">
        <w:rPr>
          <w:rFonts w:ascii="Arial" w:hAnsi="Arial" w:cs="Arial"/>
          <w:color w:val="010000"/>
          <w:sz w:val="20"/>
        </w:rPr>
        <w:t>English name: BV LIFE JOINT STOCK COMPANY</w:t>
      </w:r>
    </w:p>
    <w:p w14:paraId="0000001F" w14:textId="0C71E18F" w:rsidR="00A12CC7" w:rsidRPr="005B2945" w:rsidRDefault="00EE1060" w:rsidP="00915CA0">
      <w:pPr>
        <w:pBdr>
          <w:top w:val="nil"/>
          <w:left w:val="nil"/>
          <w:bottom w:val="nil"/>
          <w:right w:val="nil"/>
          <w:between w:val="nil"/>
        </w:pBdr>
        <w:tabs>
          <w:tab w:val="left" w:pos="360"/>
          <w:tab w:val="left" w:pos="587"/>
        </w:tabs>
        <w:spacing w:after="120" w:line="360" w:lineRule="auto"/>
        <w:rPr>
          <w:rFonts w:ascii="Arial" w:eastAsia="Arial" w:hAnsi="Arial" w:cs="Arial"/>
          <w:color w:val="010000"/>
          <w:sz w:val="20"/>
          <w:szCs w:val="20"/>
        </w:rPr>
      </w:pPr>
      <w:r w:rsidRPr="005B2945">
        <w:rPr>
          <w:rFonts w:ascii="Arial" w:hAnsi="Arial" w:cs="Arial"/>
          <w:color w:val="010000"/>
          <w:sz w:val="20"/>
        </w:rPr>
        <w:t>Abbreviated name: BV LIFE</w:t>
      </w:r>
      <w:r w:rsidR="00915CA0" w:rsidRPr="005B2945">
        <w:rPr>
          <w:rFonts w:ascii="Arial" w:hAnsi="Arial" w:cs="Arial"/>
          <w:color w:val="010000"/>
          <w:sz w:val="20"/>
        </w:rPr>
        <w:t>”</w:t>
      </w:r>
    </w:p>
    <w:p w14:paraId="00000020" w14:textId="77777777" w:rsidR="00A12CC7" w:rsidRPr="005B2945" w:rsidRDefault="00EE1060" w:rsidP="00EE1060">
      <w:pPr>
        <w:numPr>
          <w:ilvl w:val="0"/>
          <w:numId w:val="1"/>
        </w:numPr>
        <w:pBdr>
          <w:top w:val="nil"/>
          <w:left w:val="nil"/>
          <w:bottom w:val="nil"/>
          <w:right w:val="nil"/>
          <w:between w:val="nil"/>
        </w:pBdr>
        <w:tabs>
          <w:tab w:val="left" w:pos="360"/>
          <w:tab w:val="left" w:pos="587"/>
        </w:tabs>
        <w:spacing w:after="120" w:line="360" w:lineRule="auto"/>
        <w:rPr>
          <w:rFonts w:ascii="Arial" w:eastAsia="Arial" w:hAnsi="Arial" w:cs="Arial"/>
          <w:color w:val="010000"/>
          <w:sz w:val="20"/>
          <w:szCs w:val="20"/>
        </w:rPr>
      </w:pPr>
      <w:r w:rsidRPr="005B2945">
        <w:rPr>
          <w:rFonts w:ascii="Arial" w:hAnsi="Arial" w:cs="Arial"/>
          <w:color w:val="010000"/>
          <w:sz w:val="20"/>
        </w:rPr>
        <w:t>Amend Clause 1, Article 3 [Legal representative of the Company]. Contents after the amendment: “The Company has one (01) legal representative who is the Chair of the Board of Directors”.</w:t>
      </w:r>
    </w:p>
    <w:p w14:paraId="00000021" w14:textId="77777777" w:rsidR="00A12CC7" w:rsidRPr="005B2945" w:rsidRDefault="00EE1060" w:rsidP="00EE1060">
      <w:pPr>
        <w:numPr>
          <w:ilvl w:val="0"/>
          <w:numId w:val="2"/>
        </w:numPr>
        <w:pBdr>
          <w:top w:val="nil"/>
          <w:left w:val="nil"/>
          <w:bottom w:val="nil"/>
          <w:right w:val="nil"/>
          <w:between w:val="nil"/>
        </w:pBdr>
        <w:tabs>
          <w:tab w:val="left" w:pos="360"/>
          <w:tab w:val="left" w:pos="568"/>
        </w:tabs>
        <w:spacing w:after="120" w:line="360" w:lineRule="auto"/>
        <w:rPr>
          <w:rFonts w:ascii="Arial" w:eastAsia="Arial" w:hAnsi="Arial" w:cs="Arial"/>
          <w:color w:val="010000"/>
          <w:sz w:val="20"/>
          <w:szCs w:val="20"/>
        </w:rPr>
      </w:pPr>
      <w:r w:rsidRPr="005B2945">
        <w:rPr>
          <w:rFonts w:ascii="Arial" w:hAnsi="Arial" w:cs="Arial"/>
          <w:color w:val="010000"/>
          <w:sz w:val="20"/>
        </w:rPr>
        <w:t>Implementation</w:t>
      </w:r>
    </w:p>
    <w:p w14:paraId="00000022" w14:textId="76080595" w:rsidR="00A12CC7" w:rsidRPr="005B2945" w:rsidRDefault="00EE1060" w:rsidP="00EE10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2945">
        <w:rPr>
          <w:rFonts w:ascii="Arial" w:hAnsi="Arial" w:cs="Arial"/>
          <w:color w:val="010000"/>
          <w:sz w:val="20"/>
        </w:rPr>
        <w:t xml:space="preserve">The Extraordinary General Meeting of Shareholders 2024 assigns the Chair of the Board of Directors to amend and sign the amended Company Charter after completing procedures at the Business Registration Office - Hanoi Department of Planning and Investment and receiving a certificate </w:t>
      </w:r>
      <w:r w:rsidR="00E340AE" w:rsidRPr="005B2945">
        <w:rPr>
          <w:rFonts w:ascii="Arial" w:hAnsi="Arial" w:cs="Arial"/>
          <w:color w:val="010000"/>
          <w:sz w:val="20"/>
        </w:rPr>
        <w:t>with changes in the</w:t>
      </w:r>
      <w:r w:rsidRPr="005B2945">
        <w:rPr>
          <w:rFonts w:ascii="Arial" w:hAnsi="Arial" w:cs="Arial"/>
          <w:color w:val="010000"/>
          <w:sz w:val="20"/>
        </w:rPr>
        <w:t xml:space="preserve"> Business registration content.</w:t>
      </w:r>
    </w:p>
    <w:p w14:paraId="00000023" w14:textId="77777777" w:rsidR="00A12CC7" w:rsidRPr="005B2945" w:rsidRDefault="00EE1060" w:rsidP="00EE10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2945">
        <w:rPr>
          <w:rFonts w:ascii="Arial" w:hAnsi="Arial" w:cs="Arial"/>
          <w:color w:val="010000"/>
          <w:sz w:val="20"/>
        </w:rPr>
        <w:t>‎‎Article 4. Terms of enforcement</w:t>
      </w:r>
    </w:p>
    <w:p w14:paraId="00000024" w14:textId="77777777" w:rsidR="00A12CC7" w:rsidRPr="005B2945" w:rsidRDefault="00EE1060" w:rsidP="00EE10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2945">
        <w:rPr>
          <w:rFonts w:ascii="Arial" w:hAnsi="Arial" w:cs="Arial"/>
          <w:color w:val="010000"/>
          <w:sz w:val="20"/>
        </w:rPr>
        <w:t>This General Mandate takes effect from the date of its signing.</w:t>
      </w:r>
    </w:p>
    <w:p w14:paraId="00000025" w14:textId="534A16A6" w:rsidR="00A12CC7" w:rsidRPr="005B2945" w:rsidRDefault="00EE1060" w:rsidP="00EE10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B2945">
        <w:rPr>
          <w:rFonts w:ascii="Arial" w:hAnsi="Arial" w:cs="Arial"/>
          <w:color w:val="010000"/>
          <w:sz w:val="20"/>
        </w:rPr>
        <w:t>The General Mandate is made in 01 (one) original including 02 (two) pages at 10:20 a</w:t>
      </w:r>
      <w:r w:rsidR="005B2945" w:rsidRPr="005B2945">
        <w:rPr>
          <w:rFonts w:ascii="Arial" w:hAnsi="Arial" w:cs="Arial"/>
          <w:color w:val="010000"/>
          <w:sz w:val="20"/>
        </w:rPr>
        <w:t>.</w:t>
      </w:r>
      <w:r w:rsidRPr="005B2945">
        <w:rPr>
          <w:rFonts w:ascii="Arial" w:hAnsi="Arial" w:cs="Arial"/>
          <w:color w:val="010000"/>
          <w:sz w:val="20"/>
        </w:rPr>
        <w:t>m</w:t>
      </w:r>
      <w:r w:rsidR="005B2945" w:rsidRPr="005B2945">
        <w:rPr>
          <w:rFonts w:ascii="Arial" w:hAnsi="Arial" w:cs="Arial"/>
          <w:color w:val="010000"/>
          <w:sz w:val="20"/>
        </w:rPr>
        <w:t>.</w:t>
      </w:r>
      <w:r w:rsidRPr="005B2945">
        <w:rPr>
          <w:rFonts w:ascii="Arial" w:hAnsi="Arial" w:cs="Arial"/>
          <w:color w:val="010000"/>
          <w:sz w:val="20"/>
        </w:rPr>
        <w:t xml:space="preserve"> on January 16, 2024; the original is kept at </w:t>
      </w:r>
      <w:proofErr w:type="spellStart"/>
      <w:r w:rsidRPr="005B2945">
        <w:rPr>
          <w:rFonts w:ascii="Arial" w:hAnsi="Arial" w:cs="Arial"/>
          <w:color w:val="010000"/>
          <w:sz w:val="20"/>
        </w:rPr>
        <w:t>Vinaconex</w:t>
      </w:r>
      <w:proofErr w:type="spellEnd"/>
      <w:r w:rsidRPr="005B2945">
        <w:rPr>
          <w:rFonts w:ascii="Arial" w:hAnsi="Arial" w:cs="Arial"/>
          <w:color w:val="010000"/>
          <w:sz w:val="20"/>
        </w:rPr>
        <w:t xml:space="preserve"> Trading and Manpower JSC./.</w:t>
      </w:r>
    </w:p>
    <w:sectPr w:rsidR="00A12CC7" w:rsidRPr="005B2945" w:rsidSect="00EE106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4B80"/>
    <w:multiLevelType w:val="multilevel"/>
    <w:tmpl w:val="FC58741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D397105"/>
    <w:multiLevelType w:val="multilevel"/>
    <w:tmpl w:val="E558F8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C7"/>
    <w:rsid w:val="00172728"/>
    <w:rsid w:val="00355BCB"/>
    <w:rsid w:val="004A5FD3"/>
    <w:rsid w:val="005B2945"/>
    <w:rsid w:val="005D7C01"/>
    <w:rsid w:val="00616CDC"/>
    <w:rsid w:val="00915CA0"/>
    <w:rsid w:val="00A12CC7"/>
    <w:rsid w:val="00B95C49"/>
    <w:rsid w:val="00E340AE"/>
    <w:rsid w:val="00EE1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7AF3C"/>
  <w15:docId w15:val="{7DAD1882-3371-4C70-BD17-00511F37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2uO2A9VoTau9j9g0CU0hNTSNmA==">CgMxLjAyCGguZ2pkZ3hzOAByITFDcE4zekZKS1pjNkpPVlVJZnQ3REE0OVhPV3JiNjZZNw==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Phuong Thao</dc:creator>
  <cp:lastModifiedBy>Hoang Phuong Thao</cp:lastModifiedBy>
  <cp:revision>2</cp:revision>
  <dcterms:created xsi:type="dcterms:W3CDTF">2024-01-22T04:31:00Z</dcterms:created>
  <dcterms:modified xsi:type="dcterms:W3CDTF">2024-01-22T04:31:00Z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d7df61d4f5855f2719aff1dbb79eb9f3a5dd72c6e5ff594f7757bc7e5a32f83b</vt:lpwstr>
  </property>
</Properties>
</file>