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ACAED4" w14:textId="26999A39" w:rsidR="007B40CD" w:rsidRPr="000F3F92" w:rsidRDefault="00943B4E" w:rsidP="00943B4E">
      <w:pPr>
        <w:pBdr>
          <w:top w:val="nil"/>
          <w:left w:val="nil"/>
          <w:bottom w:val="nil"/>
          <w:right w:val="nil"/>
          <w:between w:val="nil"/>
        </w:pBdr>
        <w:tabs>
          <w:tab w:val="left" w:pos="360"/>
          <w:tab w:val="left" w:pos="3241"/>
        </w:tabs>
        <w:spacing w:after="120" w:line="360" w:lineRule="auto"/>
        <w:rPr>
          <w:rFonts w:ascii="Arial" w:eastAsia="Arial" w:hAnsi="Arial" w:cs="Arial"/>
          <w:b/>
          <w:color w:val="010000"/>
          <w:sz w:val="20"/>
          <w:szCs w:val="20"/>
        </w:rPr>
      </w:pPr>
      <w:bookmarkStart w:id="0" w:name="_GoBack"/>
      <w:bookmarkEnd w:id="0"/>
      <w:r w:rsidRPr="000F3F92">
        <w:rPr>
          <w:rFonts w:ascii="Arial" w:hAnsi="Arial" w:cs="Arial"/>
          <w:b/>
          <w:color w:val="010000"/>
          <w:sz w:val="20"/>
        </w:rPr>
        <w:t>SEA: Board Resolution</w:t>
      </w:r>
    </w:p>
    <w:p w14:paraId="3CACAED5" w14:textId="77777777" w:rsidR="007B40CD" w:rsidRPr="000F3F92" w:rsidRDefault="00943B4E" w:rsidP="00943B4E">
      <w:pPr>
        <w:pBdr>
          <w:top w:val="nil"/>
          <w:left w:val="nil"/>
          <w:bottom w:val="nil"/>
          <w:right w:val="nil"/>
          <w:between w:val="nil"/>
        </w:pBdr>
        <w:tabs>
          <w:tab w:val="left" w:pos="360"/>
          <w:tab w:val="left" w:pos="3241"/>
        </w:tabs>
        <w:spacing w:after="120" w:line="360" w:lineRule="auto"/>
        <w:rPr>
          <w:rFonts w:ascii="Arial" w:eastAsia="Arial" w:hAnsi="Arial" w:cs="Arial"/>
          <w:color w:val="010000"/>
          <w:sz w:val="20"/>
          <w:szCs w:val="20"/>
        </w:rPr>
      </w:pPr>
      <w:r w:rsidRPr="000F3F92">
        <w:rPr>
          <w:rFonts w:ascii="Arial" w:hAnsi="Arial" w:cs="Arial"/>
          <w:color w:val="010000"/>
          <w:sz w:val="20"/>
        </w:rPr>
        <w:t xml:space="preserve">On January 19, 2024, Viet Nam </w:t>
      </w:r>
      <w:proofErr w:type="spellStart"/>
      <w:r w:rsidRPr="000F3F92">
        <w:rPr>
          <w:rFonts w:ascii="Arial" w:hAnsi="Arial" w:cs="Arial"/>
          <w:color w:val="010000"/>
          <w:sz w:val="20"/>
        </w:rPr>
        <w:t>Seaproducts</w:t>
      </w:r>
      <w:proofErr w:type="spellEnd"/>
      <w:r w:rsidRPr="000F3F92">
        <w:rPr>
          <w:rFonts w:ascii="Arial" w:hAnsi="Arial" w:cs="Arial"/>
          <w:color w:val="010000"/>
          <w:sz w:val="20"/>
        </w:rPr>
        <w:t xml:space="preserve"> Joint Stock Company announced Resolution No. 09/NQ-</w:t>
      </w:r>
      <w:proofErr w:type="spellStart"/>
      <w:r w:rsidRPr="000F3F92">
        <w:rPr>
          <w:rFonts w:ascii="Arial" w:hAnsi="Arial" w:cs="Arial"/>
          <w:color w:val="010000"/>
          <w:sz w:val="20"/>
        </w:rPr>
        <w:t>TSVN</w:t>
      </w:r>
      <w:proofErr w:type="spellEnd"/>
      <w:r w:rsidRPr="000F3F92">
        <w:rPr>
          <w:rFonts w:ascii="Arial" w:hAnsi="Arial" w:cs="Arial"/>
          <w:color w:val="010000"/>
          <w:sz w:val="20"/>
        </w:rPr>
        <w:t>-</w:t>
      </w:r>
      <w:proofErr w:type="spellStart"/>
      <w:r w:rsidRPr="000F3F92">
        <w:rPr>
          <w:rFonts w:ascii="Arial" w:hAnsi="Arial" w:cs="Arial"/>
          <w:color w:val="010000"/>
          <w:sz w:val="20"/>
        </w:rPr>
        <w:t>HDQT</w:t>
      </w:r>
      <w:proofErr w:type="spellEnd"/>
      <w:r w:rsidRPr="000F3F92">
        <w:rPr>
          <w:rFonts w:ascii="Arial" w:hAnsi="Arial" w:cs="Arial"/>
          <w:color w:val="010000"/>
          <w:sz w:val="20"/>
        </w:rPr>
        <w:t xml:space="preserve"> on approving the contracts and transactions of the Corporation with related parties in 2024 as follows: </w:t>
      </w:r>
    </w:p>
    <w:p w14:paraId="3CACAED6" w14:textId="77777777" w:rsidR="007B40CD" w:rsidRPr="000F3F92" w:rsidRDefault="00943B4E" w:rsidP="00943B4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F3F92">
        <w:rPr>
          <w:rFonts w:ascii="Arial" w:hAnsi="Arial" w:cs="Arial"/>
          <w:color w:val="010000"/>
          <w:sz w:val="20"/>
        </w:rPr>
        <w:t xml:space="preserve">‎‎Article 1. Approve the contracts and transactions of the Corporation with related parties in 2024, on the condition that those transactions are carried out on the basis of ensuring the interests of the Corporation, and the terms of the transactions are not less favorable than the similar terms proposed by other independent partners; specifically as follows: </w:t>
      </w:r>
    </w:p>
    <w:p w14:paraId="3CACAED7" w14:textId="77777777" w:rsidR="007B40CD" w:rsidRPr="000F3F92" w:rsidRDefault="00943B4E" w:rsidP="00943B4E">
      <w:pPr>
        <w:numPr>
          <w:ilvl w:val="0"/>
          <w:numId w:val="1"/>
        </w:numPr>
        <w:pBdr>
          <w:top w:val="nil"/>
          <w:left w:val="nil"/>
          <w:bottom w:val="nil"/>
          <w:right w:val="nil"/>
          <w:between w:val="nil"/>
        </w:pBdr>
        <w:tabs>
          <w:tab w:val="left" w:pos="360"/>
          <w:tab w:val="left" w:pos="1227"/>
        </w:tabs>
        <w:spacing w:after="120" w:line="360" w:lineRule="auto"/>
        <w:rPr>
          <w:rFonts w:ascii="Arial" w:eastAsia="Arial" w:hAnsi="Arial" w:cs="Arial"/>
          <w:color w:val="010000"/>
          <w:sz w:val="20"/>
          <w:szCs w:val="20"/>
        </w:rPr>
      </w:pPr>
      <w:r w:rsidRPr="000F3F92">
        <w:rPr>
          <w:rFonts w:ascii="Arial" w:hAnsi="Arial" w:cs="Arial"/>
          <w:color w:val="010000"/>
          <w:sz w:val="20"/>
        </w:rPr>
        <w:t xml:space="preserve">Contract, transaction with Nam Can </w:t>
      </w:r>
      <w:proofErr w:type="spellStart"/>
      <w:r w:rsidRPr="000F3F92">
        <w:rPr>
          <w:rFonts w:ascii="Arial" w:hAnsi="Arial" w:cs="Arial"/>
          <w:color w:val="010000"/>
          <w:sz w:val="20"/>
        </w:rPr>
        <w:t>Seaproducts</w:t>
      </w:r>
      <w:proofErr w:type="spellEnd"/>
      <w:r w:rsidRPr="000F3F92">
        <w:rPr>
          <w:rFonts w:ascii="Arial" w:hAnsi="Arial" w:cs="Arial"/>
          <w:color w:val="010000"/>
          <w:sz w:val="20"/>
        </w:rPr>
        <w:t xml:space="preserve"> Import Export Joint Stock Company: buy and sell various kinds of </w:t>
      </w:r>
      <w:proofErr w:type="spellStart"/>
      <w:r w:rsidRPr="000F3F92">
        <w:rPr>
          <w:rFonts w:ascii="Arial" w:hAnsi="Arial" w:cs="Arial"/>
          <w:color w:val="010000"/>
          <w:sz w:val="20"/>
        </w:rPr>
        <w:t>seaproducts</w:t>
      </w:r>
      <w:proofErr w:type="spellEnd"/>
      <w:r w:rsidRPr="000F3F92">
        <w:rPr>
          <w:rFonts w:ascii="Arial" w:hAnsi="Arial" w:cs="Arial"/>
          <w:color w:val="010000"/>
          <w:sz w:val="20"/>
        </w:rPr>
        <w:t xml:space="preserve">. Maximum limit in 2024: </w:t>
      </w:r>
      <w:proofErr w:type="spellStart"/>
      <w:r w:rsidRPr="000F3F92">
        <w:rPr>
          <w:rFonts w:ascii="Arial" w:hAnsi="Arial" w:cs="Arial"/>
          <w:color w:val="010000"/>
          <w:sz w:val="20"/>
        </w:rPr>
        <w:t>VND</w:t>
      </w:r>
      <w:proofErr w:type="spellEnd"/>
      <w:r w:rsidRPr="000F3F92">
        <w:rPr>
          <w:rFonts w:ascii="Arial" w:hAnsi="Arial" w:cs="Arial"/>
          <w:color w:val="010000"/>
          <w:sz w:val="20"/>
        </w:rPr>
        <w:t xml:space="preserve"> 50 billion.</w:t>
      </w:r>
    </w:p>
    <w:p w14:paraId="3CACAED8" w14:textId="77777777" w:rsidR="007B40CD" w:rsidRPr="000F3F92" w:rsidRDefault="00943B4E" w:rsidP="00943B4E">
      <w:pPr>
        <w:numPr>
          <w:ilvl w:val="0"/>
          <w:numId w:val="1"/>
        </w:numPr>
        <w:pBdr>
          <w:top w:val="nil"/>
          <w:left w:val="nil"/>
          <w:bottom w:val="nil"/>
          <w:right w:val="nil"/>
          <w:between w:val="nil"/>
        </w:pBdr>
        <w:tabs>
          <w:tab w:val="left" w:pos="360"/>
          <w:tab w:val="left" w:pos="1236"/>
        </w:tabs>
        <w:spacing w:after="120" w:line="360" w:lineRule="auto"/>
        <w:rPr>
          <w:rFonts w:ascii="Arial" w:eastAsia="Arial" w:hAnsi="Arial" w:cs="Arial"/>
          <w:color w:val="010000"/>
          <w:sz w:val="20"/>
          <w:szCs w:val="20"/>
        </w:rPr>
      </w:pPr>
      <w:r w:rsidRPr="000F3F92">
        <w:rPr>
          <w:rFonts w:ascii="Arial" w:hAnsi="Arial" w:cs="Arial"/>
          <w:color w:val="010000"/>
          <w:sz w:val="20"/>
        </w:rPr>
        <w:t xml:space="preserve">Contract, transaction with Hanoi </w:t>
      </w:r>
      <w:proofErr w:type="spellStart"/>
      <w:r w:rsidRPr="000F3F92">
        <w:rPr>
          <w:rFonts w:ascii="Arial" w:hAnsi="Arial" w:cs="Arial"/>
          <w:color w:val="010000"/>
          <w:sz w:val="20"/>
        </w:rPr>
        <w:t>Seaproducts</w:t>
      </w:r>
      <w:proofErr w:type="spellEnd"/>
      <w:r w:rsidRPr="000F3F92">
        <w:rPr>
          <w:rFonts w:ascii="Arial" w:hAnsi="Arial" w:cs="Arial"/>
          <w:color w:val="010000"/>
          <w:sz w:val="20"/>
        </w:rPr>
        <w:t xml:space="preserve"> Import Export Joint Stock Company: buy and sell various kinds of </w:t>
      </w:r>
      <w:proofErr w:type="spellStart"/>
      <w:r w:rsidRPr="000F3F92">
        <w:rPr>
          <w:rFonts w:ascii="Arial" w:hAnsi="Arial" w:cs="Arial"/>
          <w:color w:val="010000"/>
          <w:sz w:val="20"/>
        </w:rPr>
        <w:t>seaproducts</w:t>
      </w:r>
      <w:proofErr w:type="spellEnd"/>
      <w:r w:rsidRPr="000F3F92">
        <w:rPr>
          <w:rFonts w:ascii="Arial" w:hAnsi="Arial" w:cs="Arial"/>
          <w:color w:val="010000"/>
          <w:sz w:val="20"/>
        </w:rPr>
        <w:t xml:space="preserve">. Maximum limit in 2024: </w:t>
      </w:r>
      <w:proofErr w:type="spellStart"/>
      <w:r w:rsidRPr="000F3F92">
        <w:rPr>
          <w:rFonts w:ascii="Arial" w:hAnsi="Arial" w:cs="Arial"/>
          <w:color w:val="010000"/>
          <w:sz w:val="20"/>
        </w:rPr>
        <w:t>VND</w:t>
      </w:r>
      <w:proofErr w:type="spellEnd"/>
      <w:r w:rsidRPr="000F3F92">
        <w:rPr>
          <w:rFonts w:ascii="Arial" w:hAnsi="Arial" w:cs="Arial"/>
          <w:color w:val="010000"/>
          <w:sz w:val="20"/>
        </w:rPr>
        <w:t xml:space="preserve"> 5 billion.</w:t>
      </w:r>
    </w:p>
    <w:p w14:paraId="3CACAED9" w14:textId="77777777" w:rsidR="007B40CD" w:rsidRPr="000F3F92" w:rsidRDefault="00943B4E" w:rsidP="00943B4E">
      <w:pPr>
        <w:numPr>
          <w:ilvl w:val="0"/>
          <w:numId w:val="1"/>
        </w:numPr>
        <w:pBdr>
          <w:top w:val="nil"/>
          <w:left w:val="nil"/>
          <w:bottom w:val="nil"/>
          <w:right w:val="nil"/>
          <w:between w:val="nil"/>
        </w:pBdr>
        <w:tabs>
          <w:tab w:val="left" w:pos="360"/>
          <w:tab w:val="left" w:pos="1236"/>
        </w:tabs>
        <w:spacing w:after="120" w:line="360" w:lineRule="auto"/>
        <w:rPr>
          <w:rFonts w:ascii="Arial" w:eastAsia="Arial" w:hAnsi="Arial" w:cs="Arial"/>
          <w:color w:val="010000"/>
          <w:sz w:val="20"/>
          <w:szCs w:val="20"/>
        </w:rPr>
      </w:pPr>
      <w:r w:rsidRPr="000F3F92">
        <w:rPr>
          <w:rFonts w:ascii="Arial" w:hAnsi="Arial" w:cs="Arial"/>
          <w:color w:val="010000"/>
          <w:sz w:val="20"/>
        </w:rPr>
        <w:t xml:space="preserve">Contract, transaction with </w:t>
      </w:r>
      <w:proofErr w:type="spellStart"/>
      <w:r w:rsidRPr="000F3F92">
        <w:rPr>
          <w:rFonts w:ascii="Arial" w:hAnsi="Arial" w:cs="Arial"/>
          <w:color w:val="010000"/>
          <w:sz w:val="20"/>
        </w:rPr>
        <w:t>Halong</w:t>
      </w:r>
      <w:proofErr w:type="spellEnd"/>
      <w:r w:rsidRPr="000F3F92">
        <w:rPr>
          <w:rFonts w:ascii="Arial" w:hAnsi="Arial" w:cs="Arial"/>
          <w:color w:val="010000"/>
          <w:sz w:val="20"/>
        </w:rPr>
        <w:t xml:space="preserve"> Canned Food Joint Stock Corporation: lease warehouses and accompanying services. Maximum limit in 2024: </w:t>
      </w:r>
      <w:proofErr w:type="spellStart"/>
      <w:r w:rsidRPr="000F3F92">
        <w:rPr>
          <w:rFonts w:ascii="Arial" w:hAnsi="Arial" w:cs="Arial"/>
          <w:color w:val="010000"/>
          <w:sz w:val="20"/>
        </w:rPr>
        <w:t>VND</w:t>
      </w:r>
      <w:proofErr w:type="spellEnd"/>
      <w:r w:rsidRPr="000F3F92">
        <w:rPr>
          <w:rFonts w:ascii="Arial" w:hAnsi="Arial" w:cs="Arial"/>
          <w:color w:val="010000"/>
          <w:sz w:val="20"/>
        </w:rPr>
        <w:t xml:space="preserve"> 2.5 billion.</w:t>
      </w:r>
    </w:p>
    <w:p w14:paraId="3CACAEDA" w14:textId="1B8D729B" w:rsidR="007B40CD" w:rsidRPr="000F3F92" w:rsidRDefault="00943B4E" w:rsidP="00943B4E">
      <w:pPr>
        <w:numPr>
          <w:ilvl w:val="0"/>
          <w:numId w:val="1"/>
        </w:numPr>
        <w:pBdr>
          <w:top w:val="nil"/>
          <w:left w:val="nil"/>
          <w:bottom w:val="nil"/>
          <w:right w:val="nil"/>
          <w:between w:val="nil"/>
        </w:pBdr>
        <w:tabs>
          <w:tab w:val="left" w:pos="360"/>
          <w:tab w:val="left" w:pos="1241"/>
        </w:tabs>
        <w:spacing w:after="120" w:line="360" w:lineRule="auto"/>
        <w:rPr>
          <w:rFonts w:ascii="Arial" w:eastAsia="Arial" w:hAnsi="Arial" w:cs="Arial"/>
          <w:color w:val="010000"/>
          <w:sz w:val="20"/>
          <w:szCs w:val="20"/>
        </w:rPr>
      </w:pPr>
      <w:r w:rsidRPr="000F3F92">
        <w:rPr>
          <w:rFonts w:ascii="Arial" w:hAnsi="Arial" w:cs="Arial"/>
          <w:color w:val="010000"/>
          <w:sz w:val="20"/>
        </w:rPr>
        <w:t xml:space="preserve">Contract, transaction with </w:t>
      </w:r>
      <w:proofErr w:type="spellStart"/>
      <w:r w:rsidRPr="000F3F92">
        <w:rPr>
          <w:rFonts w:ascii="Arial" w:hAnsi="Arial" w:cs="Arial"/>
          <w:color w:val="010000"/>
          <w:sz w:val="20"/>
        </w:rPr>
        <w:t>Halong</w:t>
      </w:r>
      <w:proofErr w:type="spellEnd"/>
      <w:r w:rsidRPr="000F3F92">
        <w:rPr>
          <w:rFonts w:ascii="Arial" w:hAnsi="Arial" w:cs="Arial"/>
          <w:color w:val="010000"/>
          <w:sz w:val="20"/>
        </w:rPr>
        <w:t xml:space="preserve"> Aquaculture Services Joint Stock Company: buy and sell various kinds of </w:t>
      </w:r>
      <w:proofErr w:type="spellStart"/>
      <w:r w:rsidRPr="000F3F92">
        <w:rPr>
          <w:rFonts w:ascii="Arial" w:hAnsi="Arial" w:cs="Arial"/>
          <w:color w:val="010000"/>
          <w:sz w:val="20"/>
        </w:rPr>
        <w:t>seaproducts</w:t>
      </w:r>
      <w:proofErr w:type="spellEnd"/>
      <w:r w:rsidRPr="000F3F92">
        <w:rPr>
          <w:rFonts w:ascii="Arial" w:hAnsi="Arial" w:cs="Arial"/>
          <w:color w:val="010000"/>
          <w:sz w:val="20"/>
        </w:rPr>
        <w:t xml:space="preserve">. Maximum limit in 2023 and 2024: </w:t>
      </w:r>
      <w:proofErr w:type="spellStart"/>
      <w:r w:rsidRPr="000F3F92">
        <w:rPr>
          <w:rFonts w:ascii="Arial" w:hAnsi="Arial" w:cs="Arial"/>
          <w:color w:val="010000"/>
          <w:sz w:val="20"/>
        </w:rPr>
        <w:t>VND</w:t>
      </w:r>
      <w:proofErr w:type="spellEnd"/>
      <w:r w:rsidRPr="000F3F92">
        <w:rPr>
          <w:rFonts w:ascii="Arial" w:hAnsi="Arial" w:cs="Arial"/>
          <w:color w:val="010000"/>
          <w:sz w:val="20"/>
        </w:rPr>
        <w:t xml:space="preserve"> 200 </w:t>
      </w:r>
      <w:r w:rsidR="00880B9B" w:rsidRPr="000F3F92">
        <w:rPr>
          <w:rFonts w:ascii="Arial" w:hAnsi="Arial" w:cs="Arial"/>
          <w:color w:val="010000"/>
          <w:sz w:val="20"/>
        </w:rPr>
        <w:t>m</w:t>
      </w:r>
      <w:r w:rsidRPr="000F3F92">
        <w:rPr>
          <w:rFonts w:ascii="Arial" w:hAnsi="Arial" w:cs="Arial"/>
          <w:color w:val="010000"/>
          <w:sz w:val="20"/>
        </w:rPr>
        <w:t>illion/year</w:t>
      </w:r>
    </w:p>
    <w:p w14:paraId="3CACAEDB" w14:textId="77777777" w:rsidR="007B40CD" w:rsidRPr="000F3F92" w:rsidRDefault="00943B4E" w:rsidP="00943B4E">
      <w:pPr>
        <w:numPr>
          <w:ilvl w:val="0"/>
          <w:numId w:val="1"/>
        </w:numPr>
        <w:pBdr>
          <w:top w:val="nil"/>
          <w:left w:val="nil"/>
          <w:bottom w:val="nil"/>
          <w:right w:val="nil"/>
          <w:between w:val="nil"/>
        </w:pBdr>
        <w:tabs>
          <w:tab w:val="left" w:pos="360"/>
          <w:tab w:val="left" w:pos="1241"/>
        </w:tabs>
        <w:spacing w:after="120" w:line="360" w:lineRule="auto"/>
        <w:rPr>
          <w:rFonts w:ascii="Arial" w:eastAsia="Arial" w:hAnsi="Arial" w:cs="Arial"/>
          <w:color w:val="010000"/>
          <w:sz w:val="20"/>
          <w:szCs w:val="20"/>
        </w:rPr>
      </w:pPr>
      <w:r w:rsidRPr="000F3F92">
        <w:rPr>
          <w:rFonts w:ascii="Arial" w:hAnsi="Arial" w:cs="Arial"/>
          <w:color w:val="010000"/>
          <w:sz w:val="20"/>
        </w:rPr>
        <w:t xml:space="preserve">Contract, transaction with </w:t>
      </w:r>
      <w:proofErr w:type="spellStart"/>
      <w:r w:rsidRPr="000F3F92">
        <w:rPr>
          <w:rFonts w:ascii="Arial" w:hAnsi="Arial" w:cs="Arial"/>
          <w:color w:val="010000"/>
          <w:sz w:val="20"/>
        </w:rPr>
        <w:t>Seaproducts</w:t>
      </w:r>
      <w:proofErr w:type="spellEnd"/>
      <w:r w:rsidRPr="000F3F92">
        <w:rPr>
          <w:rFonts w:ascii="Arial" w:hAnsi="Arial" w:cs="Arial"/>
          <w:color w:val="010000"/>
          <w:sz w:val="20"/>
        </w:rPr>
        <w:t xml:space="preserve"> Mechanical Shareholding Company: rent warehouses. Maximum limit in 2024: </w:t>
      </w:r>
      <w:proofErr w:type="spellStart"/>
      <w:r w:rsidRPr="000F3F92">
        <w:rPr>
          <w:rFonts w:ascii="Arial" w:hAnsi="Arial" w:cs="Arial"/>
          <w:color w:val="010000"/>
          <w:sz w:val="20"/>
        </w:rPr>
        <w:t>VND</w:t>
      </w:r>
      <w:proofErr w:type="spellEnd"/>
      <w:r w:rsidRPr="000F3F92">
        <w:rPr>
          <w:rFonts w:ascii="Arial" w:hAnsi="Arial" w:cs="Arial"/>
          <w:color w:val="010000"/>
          <w:sz w:val="20"/>
        </w:rPr>
        <w:t xml:space="preserve"> 50 million.</w:t>
      </w:r>
    </w:p>
    <w:p w14:paraId="3CACAEDC" w14:textId="77777777" w:rsidR="007B40CD" w:rsidRPr="000F3F92" w:rsidRDefault="00943B4E" w:rsidP="00943B4E">
      <w:pPr>
        <w:numPr>
          <w:ilvl w:val="0"/>
          <w:numId w:val="1"/>
        </w:numPr>
        <w:pBdr>
          <w:top w:val="nil"/>
          <w:left w:val="nil"/>
          <w:bottom w:val="nil"/>
          <w:right w:val="nil"/>
          <w:between w:val="nil"/>
        </w:pBdr>
        <w:tabs>
          <w:tab w:val="left" w:pos="360"/>
          <w:tab w:val="left" w:pos="1277"/>
        </w:tabs>
        <w:spacing w:after="120" w:line="360" w:lineRule="auto"/>
        <w:rPr>
          <w:rFonts w:ascii="Arial" w:eastAsia="Arial" w:hAnsi="Arial" w:cs="Arial"/>
          <w:color w:val="010000"/>
          <w:sz w:val="20"/>
          <w:szCs w:val="20"/>
        </w:rPr>
      </w:pPr>
      <w:r w:rsidRPr="000F3F92">
        <w:rPr>
          <w:rFonts w:ascii="Arial" w:hAnsi="Arial" w:cs="Arial"/>
          <w:color w:val="010000"/>
          <w:sz w:val="20"/>
        </w:rPr>
        <w:t xml:space="preserve">Contract, transaction with </w:t>
      </w:r>
      <w:proofErr w:type="spellStart"/>
      <w:r w:rsidRPr="000F3F92">
        <w:rPr>
          <w:rFonts w:ascii="Arial" w:hAnsi="Arial" w:cs="Arial"/>
          <w:color w:val="010000"/>
          <w:sz w:val="20"/>
        </w:rPr>
        <w:t>Nha</w:t>
      </w:r>
      <w:proofErr w:type="spellEnd"/>
      <w:r w:rsidRPr="000F3F92">
        <w:rPr>
          <w:rFonts w:ascii="Arial" w:hAnsi="Arial" w:cs="Arial"/>
          <w:color w:val="010000"/>
          <w:sz w:val="20"/>
        </w:rPr>
        <w:t xml:space="preserve"> Be Ship Building and Repair Joint Stock Company rent warehouses. Maximum limit in 2024: </w:t>
      </w:r>
      <w:proofErr w:type="spellStart"/>
      <w:r w:rsidRPr="000F3F92">
        <w:rPr>
          <w:rFonts w:ascii="Arial" w:hAnsi="Arial" w:cs="Arial"/>
          <w:color w:val="010000"/>
          <w:sz w:val="20"/>
        </w:rPr>
        <w:t>VND</w:t>
      </w:r>
      <w:proofErr w:type="spellEnd"/>
      <w:r w:rsidRPr="000F3F92">
        <w:rPr>
          <w:rFonts w:ascii="Arial" w:hAnsi="Arial" w:cs="Arial"/>
          <w:color w:val="010000"/>
          <w:sz w:val="20"/>
        </w:rPr>
        <w:t xml:space="preserve"> 50 million.</w:t>
      </w:r>
    </w:p>
    <w:p w14:paraId="3CACAEDD" w14:textId="77777777" w:rsidR="007B40CD" w:rsidRPr="000F3F92" w:rsidRDefault="00943B4E" w:rsidP="00943B4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F3F92">
        <w:rPr>
          <w:rFonts w:ascii="Arial" w:hAnsi="Arial" w:cs="Arial"/>
          <w:color w:val="010000"/>
          <w:sz w:val="20"/>
        </w:rPr>
        <w:t>In case there are contracts and transactions arising that lead to exceeding the limit approved as above, the Board of Management will report to request the approval of the Board of Directors or the General Meeting of Shareholders according to the authority.</w:t>
      </w:r>
    </w:p>
    <w:p w14:paraId="3CACAEDE" w14:textId="77777777" w:rsidR="007B40CD" w:rsidRPr="000F3F92" w:rsidRDefault="00943B4E" w:rsidP="00943B4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F3F92">
        <w:rPr>
          <w:rFonts w:ascii="Arial" w:hAnsi="Arial" w:cs="Arial"/>
          <w:color w:val="010000"/>
          <w:sz w:val="20"/>
        </w:rPr>
        <w:t xml:space="preserve">Article 2. Authorize the General Manager of the Corporation to decide the contents and organize the implementation of signing and performing related transactions according to the regulations of the Corporation and the law, ensuring the interests of the Corporation. </w:t>
      </w:r>
    </w:p>
    <w:p w14:paraId="3CACAEDF" w14:textId="635EEDFD" w:rsidR="007B40CD" w:rsidRPr="000F3F92" w:rsidRDefault="00943B4E" w:rsidP="00943B4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F3F92">
        <w:rPr>
          <w:rFonts w:ascii="Arial" w:hAnsi="Arial" w:cs="Arial"/>
          <w:color w:val="010000"/>
          <w:sz w:val="20"/>
        </w:rPr>
        <w:t>‎‎Article 3. The Board of Management of the Corporation performs transactions with related parties in accordance with the law, the Charter and the internal regulations of the Corporation, ensuring the interests of the Corporation and shareholders.</w:t>
      </w:r>
    </w:p>
    <w:p w14:paraId="3CACAEE0" w14:textId="77777777" w:rsidR="007B40CD" w:rsidRPr="000F3F92" w:rsidRDefault="00943B4E" w:rsidP="00943B4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F3F92">
        <w:rPr>
          <w:rFonts w:ascii="Arial" w:hAnsi="Arial" w:cs="Arial"/>
          <w:color w:val="010000"/>
          <w:sz w:val="20"/>
        </w:rPr>
        <w:t>‎‎Article 4. This Resolution takes effect from the date of its signing.</w:t>
      </w:r>
    </w:p>
    <w:p w14:paraId="3CACAEE1" w14:textId="77777777" w:rsidR="007B40CD" w:rsidRPr="000F3F92" w:rsidRDefault="00943B4E" w:rsidP="00943B4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F3F92">
        <w:rPr>
          <w:rFonts w:ascii="Arial" w:hAnsi="Arial" w:cs="Arial"/>
          <w:color w:val="010000"/>
          <w:sz w:val="20"/>
        </w:rPr>
        <w:t>The members of the Board of Directors, the General Manager, the Deputy General Managers, the heads of the professional departments of the Corporation are responsible for implementing this Resolution./.</w:t>
      </w:r>
    </w:p>
    <w:sectPr w:rsidR="007B40CD" w:rsidRPr="000F3F92" w:rsidSect="00943B4E">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8A3E92"/>
    <w:multiLevelType w:val="multilevel"/>
    <w:tmpl w:val="A69C2E2C"/>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14"/>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0CD"/>
    <w:rsid w:val="000F3F92"/>
    <w:rsid w:val="003F1F21"/>
    <w:rsid w:val="004C56A4"/>
    <w:rsid w:val="004C7D47"/>
    <w:rsid w:val="00790C52"/>
    <w:rsid w:val="007B40CD"/>
    <w:rsid w:val="00880B9B"/>
    <w:rsid w:val="00943B4E"/>
    <w:rsid w:val="00B0099D"/>
    <w:rsid w:val="00B776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ACAED4"/>
  <w15:docId w15:val="{CC53FDF9-0FB9-478B-9A8D-3EFF4FFDE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0an/YiL13Eg4Hh6Xrd1r7rLPJPA==">CgMxLjAyCWlkLmdqZGd4czIKaWQuMWZvYjl0ZTIJaWQudHlqY3d0OAByITFLRUFIV0FwY0gzS3hDOHE3dmgzcjhKanVTRVRrSDk4cg==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2024-01-24T03:37:00Z</dcterms:created>
  <dcterms:modified xsi:type="dcterms:W3CDTF">2024-01-24T03:37:00Z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9c1a5ba479b59aa93ac9ee055079cf413a55f578c2b03d51ef8fdcbd2b867401</vt:lpwstr>
  </property>
</Properties>
</file>