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08753C" w:rsidR="00784AFD" w:rsidRPr="00237ABE" w:rsidRDefault="00BA02AE" w:rsidP="0040519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37ABE">
        <w:rPr>
          <w:rFonts w:ascii="Arial" w:hAnsi="Arial" w:cs="Arial"/>
          <w:b/>
          <w:color w:val="010000"/>
          <w:sz w:val="20"/>
        </w:rPr>
        <w:t>TOP</w:t>
      </w:r>
      <w:r w:rsidR="00BD12B3" w:rsidRPr="00237ABE">
        <w:rPr>
          <w:rFonts w:ascii="Arial" w:hAnsi="Arial" w:cs="Arial"/>
          <w:b/>
          <w:color w:val="010000"/>
          <w:sz w:val="20"/>
        </w:rPr>
        <w:t>:</w:t>
      </w:r>
      <w:r w:rsidRPr="00237ABE">
        <w:rPr>
          <w:rFonts w:ascii="Arial" w:hAnsi="Arial" w:cs="Arial"/>
          <w:b/>
          <w:color w:val="010000"/>
          <w:sz w:val="20"/>
        </w:rPr>
        <w:t xml:space="preserve"> </w:t>
      </w:r>
      <w:r w:rsidR="00BF35F6">
        <w:rPr>
          <w:rFonts w:ascii="Arial" w:hAnsi="Arial" w:cs="Arial"/>
          <w:b/>
          <w:color w:val="010000"/>
          <w:sz w:val="20"/>
        </w:rPr>
        <w:t>Information disclosure</w:t>
      </w:r>
      <w:r w:rsidRPr="00237ABE">
        <w:rPr>
          <w:rFonts w:ascii="Arial" w:hAnsi="Arial" w:cs="Arial"/>
          <w:b/>
          <w:color w:val="010000"/>
          <w:sz w:val="20"/>
        </w:rPr>
        <w:t xml:space="preserve"> on pr</w:t>
      </w:r>
      <w:r w:rsidR="00624034">
        <w:rPr>
          <w:rFonts w:ascii="Arial" w:hAnsi="Arial" w:cs="Arial"/>
          <w:b/>
          <w:color w:val="010000"/>
          <w:sz w:val="20"/>
        </w:rPr>
        <w:t>osecution of the criminal case “</w:t>
      </w:r>
      <w:r w:rsidRPr="00237ABE">
        <w:rPr>
          <w:rFonts w:ascii="Arial" w:hAnsi="Arial" w:cs="Arial"/>
          <w:b/>
          <w:color w:val="010000"/>
          <w:sz w:val="20"/>
        </w:rPr>
        <w:t>Embezzleme</w:t>
      </w:r>
      <w:r w:rsidR="00EF75BF">
        <w:rPr>
          <w:rFonts w:ascii="Arial" w:hAnsi="Arial" w:cs="Arial"/>
          <w:b/>
          <w:color w:val="010000"/>
          <w:sz w:val="20"/>
        </w:rPr>
        <w:t>nt</w:t>
      </w:r>
      <w:r w:rsidR="00624034">
        <w:rPr>
          <w:rFonts w:ascii="Arial" w:hAnsi="Arial" w:cs="Arial"/>
          <w:b/>
          <w:color w:val="010000"/>
          <w:sz w:val="20"/>
        </w:rPr>
        <w:t>”</w:t>
      </w:r>
      <w:r w:rsidR="00EF75BF">
        <w:rPr>
          <w:rFonts w:ascii="Arial" w:hAnsi="Arial" w:cs="Arial"/>
          <w:b/>
          <w:color w:val="010000"/>
          <w:sz w:val="20"/>
        </w:rPr>
        <w:t xml:space="preserve"> occurring from 2016 to 2022</w:t>
      </w:r>
    </w:p>
    <w:p w14:paraId="185EA69F" w14:textId="77777777" w:rsidR="00F87543" w:rsidRPr="00237ABE" w:rsidRDefault="00BA02AE" w:rsidP="0040519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237ABE">
        <w:rPr>
          <w:rFonts w:ascii="Arial" w:hAnsi="Arial" w:cs="Arial"/>
          <w:color w:val="010000"/>
          <w:sz w:val="20"/>
        </w:rPr>
        <w:t>On January 22, 2024, Top One JSC announced Official Dispatch No. 01/2024/CBTTBT as follows:</w:t>
      </w:r>
    </w:p>
    <w:p w14:paraId="00000003" w14:textId="6E3F1525" w:rsidR="00784AFD" w:rsidRPr="00BA02AE" w:rsidRDefault="00BA02AE" w:rsidP="0040519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37ABE">
        <w:rPr>
          <w:rFonts w:ascii="Arial" w:hAnsi="Arial" w:cs="Arial"/>
          <w:color w:val="010000"/>
          <w:sz w:val="20"/>
        </w:rPr>
        <w:t xml:space="preserve">Pursuant to Clause Q and R, Section 1, Article 11, Circular 96, the </w:t>
      </w:r>
      <w:r w:rsidR="004D5226">
        <w:rPr>
          <w:rFonts w:ascii="Arial" w:hAnsi="Arial" w:cs="Arial"/>
          <w:color w:val="010000"/>
          <w:sz w:val="20"/>
        </w:rPr>
        <w:t>E</w:t>
      </w:r>
      <w:r w:rsidRPr="00237ABE">
        <w:rPr>
          <w:rFonts w:ascii="Arial" w:hAnsi="Arial" w:cs="Arial"/>
          <w:color w:val="010000"/>
          <w:sz w:val="20"/>
        </w:rPr>
        <w:t xml:space="preserve">nterprise </w:t>
      </w:r>
      <w:r w:rsidR="008C4AAD">
        <w:rPr>
          <w:rFonts w:ascii="Arial" w:hAnsi="Arial" w:cs="Arial"/>
          <w:color w:val="010000"/>
          <w:sz w:val="20"/>
        </w:rPr>
        <w:t xml:space="preserve">discloses </w:t>
      </w:r>
      <w:r w:rsidRPr="00237ABE">
        <w:rPr>
          <w:rFonts w:ascii="Arial" w:hAnsi="Arial" w:cs="Arial"/>
          <w:color w:val="010000"/>
          <w:sz w:val="20"/>
        </w:rPr>
        <w:t xml:space="preserve">information </w:t>
      </w:r>
      <w:r w:rsidR="00BF35F6">
        <w:rPr>
          <w:rFonts w:ascii="Arial" w:hAnsi="Arial" w:cs="Arial"/>
          <w:color w:val="010000"/>
          <w:sz w:val="20"/>
        </w:rPr>
        <w:t>on</w:t>
      </w:r>
      <w:r w:rsidRPr="00237ABE">
        <w:rPr>
          <w:rFonts w:ascii="Arial" w:hAnsi="Arial" w:cs="Arial"/>
          <w:color w:val="010000"/>
          <w:sz w:val="20"/>
        </w:rPr>
        <w:t xml:space="preserve"> prosecution of the criminal case "Embezzlement" </w:t>
      </w:r>
      <w:r w:rsidR="008A12CF">
        <w:rPr>
          <w:rFonts w:ascii="Arial" w:hAnsi="Arial" w:cs="Arial"/>
          <w:color w:val="010000"/>
          <w:sz w:val="20"/>
        </w:rPr>
        <w:t>occurring</w:t>
      </w:r>
      <w:r w:rsidRPr="00237ABE">
        <w:rPr>
          <w:rFonts w:ascii="Arial" w:hAnsi="Arial" w:cs="Arial"/>
          <w:color w:val="010000"/>
          <w:sz w:val="20"/>
        </w:rPr>
        <w:t xml:space="preserve"> from 2016 to 2022</w:t>
      </w:r>
      <w:r w:rsidR="00F87543" w:rsidRPr="00237ABE">
        <w:rPr>
          <w:rFonts w:ascii="Arial" w:hAnsi="Arial" w:cs="Arial"/>
          <w:color w:val="010000"/>
          <w:sz w:val="20"/>
        </w:rPr>
        <w:t xml:space="preserve"> at Top One JSC.</w:t>
      </w:r>
    </w:p>
    <w:sectPr w:rsidR="00784AFD" w:rsidRPr="00BA02AE" w:rsidSect="00BA02A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4777"/>
    <w:multiLevelType w:val="multilevel"/>
    <w:tmpl w:val="E40AF5C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FD"/>
    <w:rsid w:val="00073BF0"/>
    <w:rsid w:val="00237ABE"/>
    <w:rsid w:val="00405195"/>
    <w:rsid w:val="004852B7"/>
    <w:rsid w:val="004D5226"/>
    <w:rsid w:val="00624034"/>
    <w:rsid w:val="00784AFD"/>
    <w:rsid w:val="008A12CF"/>
    <w:rsid w:val="008C4AAD"/>
    <w:rsid w:val="00B2594D"/>
    <w:rsid w:val="00B2765C"/>
    <w:rsid w:val="00BA02AE"/>
    <w:rsid w:val="00BD12B3"/>
    <w:rsid w:val="00BF35F6"/>
    <w:rsid w:val="00DC1C83"/>
    <w:rsid w:val="00EF75BF"/>
    <w:rsid w:val="00F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9EBEF"/>
  <w15:docId w15:val="{361E7087-92A7-4C22-9B02-4E801A3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Xd1hLUA5H13DC6dhA4rJLjERsg==">CgMxLjA4AHIhMXZJMFljTUd3bEh1THgyaTNXR2RjVWwzbDRDN1F4alJn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2024-01-24T03:40:00Z</dcterms:created>
  <dcterms:modified xsi:type="dcterms:W3CDTF">2024-01-24T03:40:00Z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6e614ce8f789637a55c4b500f7623334a2f6ba808f4d0a58700e16972ef5b0b7</vt:lpwstr>
  </property>
</Properties>
</file>