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02CF" w14:textId="2AEC4832" w:rsidR="00FA5604" w:rsidRPr="00736F0A" w:rsidRDefault="00521E12" w:rsidP="008C4002">
      <w:pP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36F0A">
        <w:rPr>
          <w:rFonts w:ascii="Arial" w:hAnsi="Arial" w:cs="Arial"/>
          <w:b/>
          <w:bCs/>
          <w:color w:val="010000"/>
          <w:sz w:val="20"/>
        </w:rPr>
        <w:t>VND122013:</w:t>
      </w:r>
      <w:r w:rsidRPr="00736F0A">
        <w:rPr>
          <w:rFonts w:ascii="Arial" w:hAnsi="Arial" w:cs="Arial"/>
          <w:b/>
          <w:color w:val="010000"/>
          <w:sz w:val="20"/>
        </w:rPr>
        <w:t xml:space="preserve"> </w:t>
      </w:r>
      <w:r w:rsidR="009A540B">
        <w:rPr>
          <w:rFonts w:ascii="Arial" w:hAnsi="Arial" w:cs="Arial"/>
          <w:b/>
          <w:color w:val="010000"/>
          <w:sz w:val="20"/>
        </w:rPr>
        <w:t xml:space="preserve">Information </w:t>
      </w:r>
      <w:r w:rsidR="00E5296C">
        <w:rPr>
          <w:rFonts w:ascii="Arial" w:hAnsi="Arial" w:cs="Arial"/>
          <w:b/>
          <w:color w:val="010000"/>
          <w:sz w:val="20"/>
        </w:rPr>
        <w:t>d</w:t>
      </w:r>
      <w:r w:rsidRPr="00736F0A">
        <w:rPr>
          <w:rFonts w:ascii="Arial" w:hAnsi="Arial" w:cs="Arial"/>
          <w:b/>
          <w:color w:val="010000"/>
          <w:sz w:val="20"/>
        </w:rPr>
        <w:t>isclosure</w:t>
      </w:r>
      <w:r w:rsidR="009A540B">
        <w:rPr>
          <w:rFonts w:ascii="Arial" w:hAnsi="Arial" w:cs="Arial"/>
          <w:b/>
          <w:color w:val="010000"/>
          <w:sz w:val="20"/>
        </w:rPr>
        <w:t xml:space="preserve"> on</w:t>
      </w:r>
      <w:r w:rsidRPr="00736F0A">
        <w:rPr>
          <w:rFonts w:ascii="Arial" w:hAnsi="Arial" w:cs="Arial"/>
          <w:b/>
          <w:color w:val="010000"/>
          <w:sz w:val="20"/>
        </w:rPr>
        <w:t xml:space="preserve"> </w:t>
      </w:r>
      <w:r w:rsidR="00E5296C">
        <w:rPr>
          <w:rFonts w:ascii="Arial" w:hAnsi="Arial" w:cs="Arial"/>
          <w:b/>
          <w:color w:val="010000"/>
          <w:sz w:val="20"/>
        </w:rPr>
        <w:t xml:space="preserve">adjusted </w:t>
      </w:r>
      <w:r w:rsidR="00260817">
        <w:rPr>
          <w:rFonts w:ascii="Arial" w:hAnsi="Arial" w:cs="Arial"/>
          <w:b/>
          <w:color w:val="010000"/>
          <w:sz w:val="20"/>
        </w:rPr>
        <w:t>realized price</w:t>
      </w:r>
      <w:r w:rsidRPr="00736F0A">
        <w:rPr>
          <w:rFonts w:ascii="Arial" w:hAnsi="Arial" w:cs="Arial"/>
          <w:b/>
          <w:color w:val="010000"/>
          <w:sz w:val="20"/>
        </w:rPr>
        <w:t xml:space="preserve"> </w:t>
      </w:r>
    </w:p>
    <w:p w14:paraId="3D0CB6EF" w14:textId="75BD5712" w:rsidR="00FA5604" w:rsidRPr="00736F0A" w:rsidRDefault="00521E12" w:rsidP="008C4002">
      <w:pP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On January 1</w:t>
      </w:r>
      <w:r w:rsidR="00B66036" w:rsidRPr="00736F0A">
        <w:rPr>
          <w:rFonts w:ascii="Arial" w:hAnsi="Arial" w:cs="Arial"/>
          <w:color w:val="010000"/>
          <w:sz w:val="20"/>
        </w:rPr>
        <w:t>9</w:t>
      </w:r>
      <w:r w:rsidRPr="00736F0A">
        <w:rPr>
          <w:rFonts w:ascii="Arial" w:hAnsi="Arial" w:cs="Arial"/>
          <w:color w:val="010000"/>
          <w:sz w:val="20"/>
        </w:rPr>
        <w:t>, 2024, VNDIRECT Securities Corporation announced Official Dispatch No.</w:t>
      </w:r>
      <w:r w:rsidR="00B66036" w:rsidRPr="00736F0A">
        <w:rPr>
          <w:rFonts w:ascii="Arial" w:hAnsi="Arial" w:cs="Arial"/>
          <w:color w:val="010000"/>
          <w:sz w:val="20"/>
        </w:rPr>
        <w:t xml:space="preserve"> </w:t>
      </w:r>
      <w:r w:rsidRPr="00736F0A">
        <w:rPr>
          <w:rFonts w:ascii="Arial" w:hAnsi="Arial" w:cs="Arial"/>
          <w:color w:val="010000"/>
          <w:sz w:val="20"/>
        </w:rPr>
        <w:t xml:space="preserve">49/2024/CV-VNDS on the warrant adjustment as follows: </w:t>
      </w:r>
    </w:p>
    <w:p w14:paraId="2BD2D2B5" w14:textId="77777777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Issuer: VNDIRECT Securities Corporation</w:t>
      </w:r>
    </w:p>
    <w:p w14:paraId="51EA2219" w14:textId="0EEC0499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Warrant name: Warrant.</w:t>
      </w:r>
      <w:bookmarkStart w:id="0" w:name="_GoBack"/>
      <w:bookmarkEnd w:id="0"/>
      <w:r w:rsidRPr="00736F0A">
        <w:rPr>
          <w:rFonts w:ascii="Arial" w:hAnsi="Arial" w:cs="Arial"/>
          <w:color w:val="010000"/>
          <w:sz w:val="20"/>
        </w:rPr>
        <w:t>VIB.VND.M.CA.T.2023.1</w:t>
      </w:r>
    </w:p>
    <w:p w14:paraId="1E2B09B4" w14:textId="77777777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Securities code: CVIB2307</w:t>
      </w:r>
    </w:p>
    <w:p w14:paraId="741FF217" w14:textId="3B4F87C5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Underlying securities code: VIB</w:t>
      </w:r>
    </w:p>
    <w:p w14:paraId="089742F0" w14:textId="77777777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Warrant type: Buying</w:t>
      </w:r>
    </w:p>
    <w:p w14:paraId="2DEF97ED" w14:textId="77777777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Implementation type: European</w:t>
      </w:r>
    </w:p>
    <w:p w14:paraId="5BA4356A" w14:textId="656A3307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 xml:space="preserve">Payment method </w:t>
      </w:r>
      <w:r w:rsidR="00D603B4" w:rsidRPr="00736F0A">
        <w:rPr>
          <w:rFonts w:ascii="Arial" w:hAnsi="Arial" w:cs="Arial"/>
          <w:color w:val="010000"/>
          <w:sz w:val="20"/>
        </w:rPr>
        <w:t>to exercise</w:t>
      </w:r>
      <w:r w:rsidRPr="00736F0A">
        <w:rPr>
          <w:rFonts w:ascii="Arial" w:hAnsi="Arial" w:cs="Arial"/>
          <w:color w:val="010000"/>
          <w:sz w:val="20"/>
        </w:rPr>
        <w:t xml:space="preserve"> rights:</w:t>
      </w:r>
      <w:r w:rsidR="00F7339F" w:rsidRPr="00736F0A">
        <w:rPr>
          <w:rFonts w:ascii="Arial" w:hAnsi="Arial" w:cs="Arial"/>
          <w:color w:val="010000"/>
          <w:sz w:val="20"/>
        </w:rPr>
        <w:t xml:space="preserve"> Cash</w:t>
      </w:r>
      <w:r w:rsidRPr="00736F0A">
        <w:rPr>
          <w:rFonts w:ascii="Arial" w:hAnsi="Arial" w:cs="Arial"/>
          <w:color w:val="010000"/>
          <w:sz w:val="20"/>
        </w:rPr>
        <w:t xml:space="preserve"> (VND)</w:t>
      </w:r>
    </w:p>
    <w:p w14:paraId="45A206F0" w14:textId="5843F515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Duration: 9</w:t>
      </w:r>
      <w:r w:rsidR="008955B6" w:rsidRPr="00736F0A">
        <w:rPr>
          <w:rFonts w:ascii="Arial" w:hAnsi="Arial" w:cs="Arial"/>
          <w:color w:val="010000"/>
          <w:sz w:val="20"/>
        </w:rPr>
        <w:t xml:space="preserve"> months</w:t>
      </w:r>
    </w:p>
    <w:p w14:paraId="73F10073" w14:textId="77777777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Maturity date: August 21, 2024</w:t>
      </w:r>
    </w:p>
    <w:p w14:paraId="7FAB1EC1" w14:textId="77777777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36F0A">
        <w:rPr>
          <w:rFonts w:ascii="Arial" w:hAnsi="Arial" w:cs="Arial"/>
          <w:color w:val="010000"/>
          <w:sz w:val="20"/>
        </w:rPr>
        <w:t>Adjustment date: January 19, 2024</w:t>
      </w:r>
    </w:p>
    <w:p w14:paraId="62C7D05E" w14:textId="2AECB0DF" w:rsidR="00FA5604" w:rsidRPr="00736F0A" w:rsidRDefault="00521E12" w:rsidP="008C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36F0A">
        <w:rPr>
          <w:rFonts w:ascii="Arial" w:hAnsi="Arial" w:cs="Arial"/>
          <w:color w:val="010000"/>
          <w:sz w:val="20"/>
        </w:rPr>
        <w:t xml:space="preserve">Reason for adjustment: </w:t>
      </w:r>
      <w:r w:rsidR="00517156" w:rsidRPr="00736F0A">
        <w:rPr>
          <w:rFonts w:ascii="Arial" w:hAnsi="Arial" w:cs="Arial"/>
          <w:color w:val="010000"/>
          <w:sz w:val="20"/>
        </w:rPr>
        <w:t>Viet Nam international commercial joint stock bank</w:t>
      </w:r>
      <w:r w:rsidRPr="00736F0A">
        <w:rPr>
          <w:rFonts w:ascii="Arial" w:hAnsi="Arial" w:cs="Arial"/>
          <w:color w:val="010000"/>
          <w:sz w:val="20"/>
        </w:rPr>
        <w:t xml:space="preserve"> - securities code VIB pays dividends in cash in 2023 as in Notice No. 62</w:t>
      </w:r>
      <w:r w:rsidR="00317B1B" w:rsidRPr="00736F0A">
        <w:rPr>
          <w:rFonts w:ascii="Arial" w:hAnsi="Arial" w:cs="Arial"/>
          <w:color w:val="010000"/>
          <w:sz w:val="20"/>
        </w:rPr>
        <w:t>/TB-</w:t>
      </w:r>
      <w:r w:rsidRPr="00736F0A">
        <w:rPr>
          <w:rFonts w:ascii="Arial" w:hAnsi="Arial" w:cs="Arial"/>
          <w:color w:val="010000"/>
          <w:sz w:val="20"/>
        </w:rPr>
        <w:t xml:space="preserve">SGDHCM dated January 11, 2024 of </w:t>
      </w:r>
      <w:r w:rsidR="00517156" w:rsidRPr="00736F0A">
        <w:rPr>
          <w:rFonts w:ascii="Arial" w:hAnsi="Arial" w:cs="Arial"/>
          <w:bCs/>
          <w:color w:val="010000"/>
          <w:sz w:val="20"/>
        </w:rPr>
        <w:t>Ho Chi Minh</w:t>
      </w:r>
      <w:r w:rsidR="00517156" w:rsidRPr="00736F0A">
        <w:rPr>
          <w:rFonts w:ascii="Arial" w:hAnsi="Arial" w:cs="Arial"/>
          <w:b/>
          <w:bCs/>
          <w:color w:val="010000"/>
          <w:sz w:val="20"/>
        </w:rPr>
        <w:t> </w:t>
      </w:r>
      <w:r w:rsidR="00517156" w:rsidRPr="00736F0A">
        <w:rPr>
          <w:rFonts w:ascii="Arial" w:hAnsi="Arial" w:cs="Arial"/>
          <w:bCs/>
          <w:color w:val="010000"/>
          <w:sz w:val="20"/>
        </w:rPr>
        <w:t>City</w:t>
      </w:r>
      <w:r w:rsidR="00517156" w:rsidRPr="00736F0A">
        <w:rPr>
          <w:rFonts w:ascii="Arial" w:hAnsi="Arial" w:cs="Arial"/>
          <w:b/>
          <w:bCs/>
          <w:color w:val="010000"/>
          <w:sz w:val="20"/>
        </w:rPr>
        <w:t xml:space="preserve"> </w:t>
      </w:r>
      <w:r w:rsidRPr="00736F0A">
        <w:rPr>
          <w:rFonts w:ascii="Arial" w:hAnsi="Arial" w:cs="Arial"/>
          <w:color w:val="010000"/>
          <w:sz w:val="20"/>
        </w:rPr>
        <w:t>Stock Exchange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61"/>
        <w:gridCol w:w="1894"/>
        <w:gridCol w:w="2064"/>
      </w:tblGrid>
      <w:tr w:rsidR="00FA5604" w:rsidRPr="00736F0A" w14:paraId="0CAC0A70" w14:textId="77777777" w:rsidTr="00E1674A">
        <w:tc>
          <w:tcPr>
            <w:tcW w:w="2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18289" w14:textId="5FD67953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 xml:space="preserve">Previous </w:t>
            </w:r>
            <w:r w:rsidR="00260817">
              <w:rPr>
                <w:rFonts w:ascii="Arial" w:hAnsi="Arial" w:cs="Arial"/>
                <w:color w:val="010000"/>
                <w:sz w:val="20"/>
              </w:rPr>
              <w:t>realized price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99A30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CE3CE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VND 21,000</w:t>
            </w:r>
          </w:p>
        </w:tc>
      </w:tr>
      <w:tr w:rsidR="00FA5604" w:rsidRPr="00736F0A" w14:paraId="65F3B78B" w14:textId="77777777" w:rsidTr="00E1674A">
        <w:tc>
          <w:tcPr>
            <w:tcW w:w="2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931CB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Previous conversion rate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8210C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89D35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4:1</w:t>
            </w:r>
          </w:p>
        </w:tc>
      </w:tr>
      <w:tr w:rsidR="00FA5604" w:rsidRPr="00736F0A" w14:paraId="685996C7" w14:textId="77777777" w:rsidTr="00E1674A">
        <w:tc>
          <w:tcPr>
            <w:tcW w:w="2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53FAA" w14:textId="525FB295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The non-adjusted reference price of the un</w:t>
            </w:r>
            <w:r w:rsidR="00A716A9" w:rsidRPr="00736F0A">
              <w:rPr>
                <w:rFonts w:ascii="Arial" w:hAnsi="Arial" w:cs="Arial"/>
                <w:color w:val="010000"/>
                <w:sz w:val="20"/>
              </w:rPr>
              <w:t>derlying asset on the ex-dividend date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8335F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7C2D0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VND 21,400</w:t>
            </w:r>
          </w:p>
        </w:tc>
      </w:tr>
      <w:tr w:rsidR="00FA5604" w:rsidRPr="00736F0A" w14:paraId="300E3DEA" w14:textId="77777777" w:rsidTr="00E1674A">
        <w:tc>
          <w:tcPr>
            <w:tcW w:w="2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A3BBD" w14:textId="73958462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The adjusted reference price of the un</w:t>
            </w:r>
            <w:r w:rsidR="00FC2075" w:rsidRPr="00736F0A">
              <w:rPr>
                <w:rFonts w:ascii="Arial" w:hAnsi="Arial" w:cs="Arial"/>
                <w:color w:val="010000"/>
                <w:sz w:val="20"/>
              </w:rPr>
              <w:t>derlying asset on the ex-dividend date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2ADA2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BEFE0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VND 20,800</w:t>
            </w:r>
          </w:p>
        </w:tc>
      </w:tr>
      <w:tr w:rsidR="00FA5604" w:rsidRPr="00736F0A" w14:paraId="06D9DD21" w14:textId="77777777" w:rsidTr="00E1674A">
        <w:tc>
          <w:tcPr>
            <w:tcW w:w="2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A162C" w14:textId="15C0DC1B" w:rsidR="00FA5604" w:rsidRPr="00736F0A" w:rsidRDefault="00FC2075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 xml:space="preserve">New </w:t>
            </w:r>
            <w:r w:rsidR="00260817">
              <w:rPr>
                <w:rFonts w:ascii="Arial" w:hAnsi="Arial" w:cs="Arial"/>
                <w:color w:val="010000"/>
                <w:sz w:val="20"/>
              </w:rPr>
              <w:t>realized price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1597E" w14:textId="40DFF27D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(5)=(1</w:t>
            </w:r>
            <w:r w:rsidR="00FC2075" w:rsidRPr="00736F0A">
              <w:rPr>
                <w:rFonts w:ascii="Arial" w:hAnsi="Arial" w:cs="Arial"/>
                <w:color w:val="010000"/>
                <w:sz w:val="20"/>
              </w:rPr>
              <w:t>)x</w:t>
            </w:r>
            <w:r w:rsidRPr="00736F0A">
              <w:rPr>
                <w:rFonts w:ascii="Arial" w:hAnsi="Arial" w:cs="Arial"/>
                <w:color w:val="010000"/>
                <w:sz w:val="20"/>
              </w:rPr>
              <w:t>[(4)/(3)]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329DD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VND 20,411</w:t>
            </w:r>
          </w:p>
        </w:tc>
      </w:tr>
      <w:tr w:rsidR="00FA5604" w:rsidRPr="00521E12" w14:paraId="142C95B2" w14:textId="77777777" w:rsidTr="00E1674A">
        <w:tc>
          <w:tcPr>
            <w:tcW w:w="2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4E64B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New conversion rate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3CB00" w14:textId="77777777" w:rsidR="00FA5604" w:rsidRPr="00736F0A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(6)=(2)x[(4)/(3)]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F8D4C" w14:textId="77777777" w:rsidR="00FA5604" w:rsidRPr="00521E12" w:rsidRDefault="00521E12" w:rsidP="008C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36F0A">
              <w:rPr>
                <w:rFonts w:ascii="Arial" w:hAnsi="Arial" w:cs="Arial"/>
                <w:color w:val="010000"/>
                <w:sz w:val="20"/>
              </w:rPr>
              <w:t>3.8879:1</w:t>
            </w:r>
          </w:p>
        </w:tc>
      </w:tr>
    </w:tbl>
    <w:p w14:paraId="0D779586" w14:textId="77777777" w:rsidR="00FA5604" w:rsidRPr="00521E12" w:rsidRDefault="00FA5604" w:rsidP="008C40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A5604" w:rsidRPr="00521E12" w:rsidSect="00521E1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F27"/>
    <w:multiLevelType w:val="multilevel"/>
    <w:tmpl w:val="E34430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04"/>
    <w:rsid w:val="00005A60"/>
    <w:rsid w:val="00006371"/>
    <w:rsid w:val="00260817"/>
    <w:rsid w:val="00317B1B"/>
    <w:rsid w:val="00517156"/>
    <w:rsid w:val="00521E12"/>
    <w:rsid w:val="00696B7D"/>
    <w:rsid w:val="00736F0A"/>
    <w:rsid w:val="008955B6"/>
    <w:rsid w:val="008C4002"/>
    <w:rsid w:val="009A540B"/>
    <w:rsid w:val="00A716A9"/>
    <w:rsid w:val="00B66036"/>
    <w:rsid w:val="00B71549"/>
    <w:rsid w:val="00D603B4"/>
    <w:rsid w:val="00E1674A"/>
    <w:rsid w:val="00E5296C"/>
    <w:rsid w:val="00F51316"/>
    <w:rsid w:val="00F7339F"/>
    <w:rsid w:val="00FA5604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81875"/>
  <w15:docId w15:val="{E9CFCDB0-E6BB-4648-9D92-64A041B1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24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168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24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69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EXx3VucnFYYuIziOl4oaLEZpoQ==">CgMxLjA4AHIhMUUyZHpuX2dpQW5tYnZHS1NkUXl6Rl9HX05KaDlnRy1h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Duc Quan</cp:lastModifiedBy>
  <cp:revision>35</cp:revision>
  <dcterms:created xsi:type="dcterms:W3CDTF">2024-01-23T04:48:00Z</dcterms:created>
  <dcterms:modified xsi:type="dcterms:W3CDTF">2024-01-24T11:20:00Z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e65ec0cdbdcb77d4a29b4890da8b886839cfc2fdc68b2e527c77a7c120101baf</vt:lpwstr>
  </property>
</Properties>
</file>