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5F81E" w14:textId="77777777" w:rsidR="003E64E3" w:rsidRPr="00FB2D10" w:rsidRDefault="00497AB2" w:rsidP="000E657D">
      <w:pPr>
        <w:pBdr>
          <w:top w:val="nil"/>
          <w:left w:val="nil"/>
          <w:bottom w:val="nil"/>
          <w:right w:val="nil"/>
          <w:between w:val="nil"/>
        </w:pBdr>
        <w:spacing w:after="120" w:line="360" w:lineRule="auto"/>
        <w:jc w:val="both"/>
        <w:rPr>
          <w:rFonts w:ascii="Arial" w:eastAsia="Arial" w:hAnsi="Arial" w:cs="Arial"/>
          <w:b/>
          <w:color w:val="010000"/>
          <w:sz w:val="20"/>
          <w:szCs w:val="20"/>
        </w:rPr>
      </w:pPr>
      <w:r w:rsidRPr="00FB2D10">
        <w:rPr>
          <w:rFonts w:ascii="Arial" w:hAnsi="Arial" w:cs="Arial"/>
          <w:b/>
          <w:color w:val="010000"/>
          <w:sz w:val="20"/>
        </w:rPr>
        <w:t>BAB123006: Notice on the record date to receive bond interest</w:t>
      </w:r>
    </w:p>
    <w:p w14:paraId="2385F81F" w14:textId="2800F2E5" w:rsidR="003E64E3" w:rsidRPr="00FB2D10" w:rsidRDefault="00497AB2" w:rsidP="000E657D">
      <w:pPr>
        <w:pBdr>
          <w:top w:val="nil"/>
          <w:left w:val="nil"/>
          <w:bottom w:val="nil"/>
          <w:right w:val="nil"/>
          <w:between w:val="nil"/>
        </w:pBdr>
        <w:spacing w:after="120" w:line="360" w:lineRule="auto"/>
        <w:jc w:val="both"/>
        <w:rPr>
          <w:rFonts w:ascii="Arial" w:eastAsia="Arial" w:hAnsi="Arial" w:cs="Arial"/>
          <w:color w:val="010000"/>
          <w:sz w:val="20"/>
          <w:szCs w:val="20"/>
        </w:rPr>
      </w:pPr>
      <w:r w:rsidRPr="00FB2D10">
        <w:rPr>
          <w:rFonts w:ascii="Arial" w:hAnsi="Arial" w:cs="Arial"/>
          <w:color w:val="010000"/>
          <w:sz w:val="20"/>
        </w:rPr>
        <w:t>On January 19, 2024, Viet</w:t>
      </w:r>
      <w:r w:rsidR="003E62DE">
        <w:rPr>
          <w:rFonts w:ascii="Arial" w:hAnsi="Arial" w:cs="Arial"/>
          <w:color w:val="010000"/>
          <w:sz w:val="20"/>
        </w:rPr>
        <w:t>n</w:t>
      </w:r>
      <w:r w:rsidRPr="00FB2D10">
        <w:rPr>
          <w:rFonts w:ascii="Arial" w:hAnsi="Arial" w:cs="Arial"/>
          <w:color w:val="010000"/>
          <w:sz w:val="20"/>
        </w:rPr>
        <w:t>am Securities Depository and Clearing Corporation announced Notice No. 233/TB-VSDC on the record date and confirmation of the list of securities owners as follows:</w:t>
      </w:r>
    </w:p>
    <w:tbl>
      <w:tblPr>
        <w:tblStyle w:val="1"/>
        <w:tblW w:w="5000" w:type="pct"/>
        <w:tblLook w:val="0000" w:firstRow="0" w:lastRow="0" w:firstColumn="0" w:lastColumn="0" w:noHBand="0" w:noVBand="0"/>
      </w:tblPr>
      <w:tblGrid>
        <w:gridCol w:w="3418"/>
        <w:gridCol w:w="5629"/>
      </w:tblGrid>
      <w:tr w:rsidR="003E64E3" w:rsidRPr="00FB2D10" w14:paraId="2385F822" w14:textId="77777777" w:rsidTr="00FB2D10">
        <w:tc>
          <w:tcPr>
            <w:tcW w:w="1889" w:type="pct"/>
            <w:shd w:val="clear" w:color="auto" w:fill="auto"/>
            <w:tcMar>
              <w:top w:w="0" w:type="dxa"/>
              <w:bottom w:w="0" w:type="dxa"/>
            </w:tcMar>
            <w:vAlign w:val="center"/>
          </w:tcPr>
          <w:p w14:paraId="2385F820"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Name of Issuer:</w:t>
            </w:r>
          </w:p>
        </w:tc>
        <w:tc>
          <w:tcPr>
            <w:tcW w:w="3111" w:type="pct"/>
            <w:shd w:val="clear" w:color="auto" w:fill="auto"/>
            <w:tcMar>
              <w:top w:w="0" w:type="dxa"/>
              <w:bottom w:w="0" w:type="dxa"/>
            </w:tcMar>
            <w:vAlign w:val="center"/>
          </w:tcPr>
          <w:p w14:paraId="2385F821"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FB2D10">
              <w:rPr>
                <w:rFonts w:ascii="Arial" w:hAnsi="Arial" w:cs="Arial"/>
                <w:color w:val="010000"/>
                <w:sz w:val="20"/>
              </w:rPr>
              <w:t>Bac</w:t>
            </w:r>
            <w:proofErr w:type="spellEnd"/>
            <w:r w:rsidRPr="00FB2D10">
              <w:rPr>
                <w:rFonts w:ascii="Arial" w:hAnsi="Arial" w:cs="Arial"/>
                <w:color w:val="010000"/>
                <w:sz w:val="20"/>
              </w:rPr>
              <w:t xml:space="preserve"> A Commercial Joint Stock Bank</w:t>
            </w:r>
          </w:p>
        </w:tc>
      </w:tr>
      <w:tr w:rsidR="003E64E3" w:rsidRPr="00FB2D10" w14:paraId="2385F825" w14:textId="77777777" w:rsidTr="00FB2D10">
        <w:tc>
          <w:tcPr>
            <w:tcW w:w="1889" w:type="pct"/>
            <w:shd w:val="clear" w:color="auto" w:fill="auto"/>
            <w:tcMar>
              <w:top w:w="0" w:type="dxa"/>
              <w:bottom w:w="0" w:type="dxa"/>
            </w:tcMar>
            <w:vAlign w:val="center"/>
          </w:tcPr>
          <w:p w14:paraId="2385F823"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Securities name:</w:t>
            </w:r>
          </w:p>
        </w:tc>
        <w:tc>
          <w:tcPr>
            <w:tcW w:w="3111" w:type="pct"/>
            <w:shd w:val="clear" w:color="auto" w:fill="auto"/>
            <w:tcMar>
              <w:top w:w="0" w:type="dxa"/>
              <w:bottom w:w="0" w:type="dxa"/>
            </w:tcMar>
            <w:vAlign w:val="center"/>
          </w:tcPr>
          <w:p w14:paraId="2385F824"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 xml:space="preserve">Bonds of </w:t>
            </w:r>
            <w:proofErr w:type="spellStart"/>
            <w:r w:rsidRPr="00FB2D10">
              <w:rPr>
                <w:rFonts w:ascii="Arial" w:hAnsi="Arial" w:cs="Arial"/>
                <w:color w:val="010000"/>
                <w:sz w:val="20"/>
              </w:rPr>
              <w:t>Bac</w:t>
            </w:r>
            <w:proofErr w:type="spellEnd"/>
            <w:r w:rsidRPr="00FB2D10">
              <w:rPr>
                <w:rFonts w:ascii="Arial" w:hAnsi="Arial" w:cs="Arial"/>
                <w:color w:val="010000"/>
                <w:sz w:val="20"/>
              </w:rPr>
              <w:t xml:space="preserve"> A Commercial Joint Stock Bank issued to the public in 2022 (BAB202202-07C Bond)</w:t>
            </w:r>
          </w:p>
        </w:tc>
      </w:tr>
      <w:tr w:rsidR="003E64E3" w:rsidRPr="00FB2D10" w14:paraId="2385F828" w14:textId="77777777" w:rsidTr="00FB2D10">
        <w:tc>
          <w:tcPr>
            <w:tcW w:w="1889" w:type="pct"/>
            <w:shd w:val="clear" w:color="auto" w:fill="auto"/>
            <w:tcMar>
              <w:top w:w="0" w:type="dxa"/>
              <w:bottom w:w="0" w:type="dxa"/>
            </w:tcMar>
            <w:vAlign w:val="center"/>
          </w:tcPr>
          <w:p w14:paraId="2385F826"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Securities code:</w:t>
            </w:r>
          </w:p>
        </w:tc>
        <w:tc>
          <w:tcPr>
            <w:tcW w:w="3111" w:type="pct"/>
            <w:shd w:val="clear" w:color="auto" w:fill="auto"/>
            <w:tcMar>
              <w:top w:w="0" w:type="dxa"/>
              <w:bottom w:w="0" w:type="dxa"/>
            </w:tcMar>
            <w:vAlign w:val="center"/>
          </w:tcPr>
          <w:p w14:paraId="2385F827"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BAB123006</w:t>
            </w:r>
          </w:p>
        </w:tc>
      </w:tr>
      <w:tr w:rsidR="003E64E3" w:rsidRPr="00FB2D10" w14:paraId="2385F82B" w14:textId="77777777" w:rsidTr="00FB2D10">
        <w:tc>
          <w:tcPr>
            <w:tcW w:w="1889" w:type="pct"/>
            <w:shd w:val="clear" w:color="auto" w:fill="auto"/>
            <w:tcMar>
              <w:top w:w="0" w:type="dxa"/>
              <w:bottom w:w="0" w:type="dxa"/>
            </w:tcMar>
            <w:vAlign w:val="center"/>
          </w:tcPr>
          <w:p w14:paraId="2385F829"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ISIN code:</w:t>
            </w:r>
          </w:p>
        </w:tc>
        <w:tc>
          <w:tcPr>
            <w:tcW w:w="3111" w:type="pct"/>
            <w:shd w:val="clear" w:color="auto" w:fill="auto"/>
            <w:tcMar>
              <w:top w:w="0" w:type="dxa"/>
              <w:bottom w:w="0" w:type="dxa"/>
            </w:tcMar>
            <w:vAlign w:val="center"/>
          </w:tcPr>
          <w:p w14:paraId="2385F82A"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VNBAB1230069</w:t>
            </w:r>
          </w:p>
        </w:tc>
      </w:tr>
      <w:tr w:rsidR="003E64E3" w:rsidRPr="00FB2D10" w14:paraId="2385F82E" w14:textId="77777777" w:rsidTr="00FB2D10">
        <w:tc>
          <w:tcPr>
            <w:tcW w:w="1889" w:type="pct"/>
            <w:shd w:val="clear" w:color="auto" w:fill="auto"/>
            <w:tcMar>
              <w:top w:w="0" w:type="dxa"/>
              <w:bottom w:w="0" w:type="dxa"/>
            </w:tcMar>
            <w:vAlign w:val="center"/>
          </w:tcPr>
          <w:p w14:paraId="2385F82C"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Exchange:</w:t>
            </w:r>
          </w:p>
        </w:tc>
        <w:tc>
          <w:tcPr>
            <w:tcW w:w="3111" w:type="pct"/>
            <w:shd w:val="clear" w:color="auto" w:fill="auto"/>
            <w:tcMar>
              <w:top w:w="0" w:type="dxa"/>
              <w:bottom w:w="0" w:type="dxa"/>
            </w:tcMar>
            <w:vAlign w:val="center"/>
          </w:tcPr>
          <w:p w14:paraId="2385F82D"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HNX</w:t>
            </w:r>
          </w:p>
        </w:tc>
      </w:tr>
      <w:tr w:rsidR="003E64E3" w:rsidRPr="00FB2D10" w14:paraId="2385F831" w14:textId="77777777" w:rsidTr="00FB2D10">
        <w:tc>
          <w:tcPr>
            <w:tcW w:w="1889" w:type="pct"/>
            <w:shd w:val="clear" w:color="auto" w:fill="auto"/>
            <w:tcMar>
              <w:top w:w="0" w:type="dxa"/>
              <w:bottom w:w="0" w:type="dxa"/>
            </w:tcMar>
            <w:vAlign w:val="center"/>
          </w:tcPr>
          <w:p w14:paraId="2385F82F"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Securities type:</w:t>
            </w:r>
          </w:p>
        </w:tc>
        <w:tc>
          <w:tcPr>
            <w:tcW w:w="3111" w:type="pct"/>
            <w:shd w:val="clear" w:color="auto" w:fill="auto"/>
            <w:tcMar>
              <w:top w:w="0" w:type="dxa"/>
              <w:bottom w:w="0" w:type="dxa"/>
            </w:tcMar>
            <w:vAlign w:val="center"/>
          </w:tcPr>
          <w:p w14:paraId="2385F830"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 xml:space="preserve">Corporate bond </w:t>
            </w:r>
          </w:p>
        </w:tc>
      </w:tr>
      <w:tr w:rsidR="003E64E3" w:rsidRPr="00FB2D10" w14:paraId="2385F834" w14:textId="77777777" w:rsidTr="00FB2D10">
        <w:tc>
          <w:tcPr>
            <w:tcW w:w="1889" w:type="pct"/>
            <w:shd w:val="clear" w:color="auto" w:fill="auto"/>
            <w:tcMar>
              <w:top w:w="0" w:type="dxa"/>
              <w:bottom w:w="0" w:type="dxa"/>
            </w:tcMar>
            <w:vAlign w:val="center"/>
          </w:tcPr>
          <w:p w14:paraId="2385F832" w14:textId="77777777" w:rsidR="003E64E3" w:rsidRPr="00FB2D10" w:rsidRDefault="00497AB2" w:rsidP="000E657D">
            <w:pPr>
              <w:numPr>
                <w:ilvl w:val="0"/>
                <w:numId w:val="2"/>
              </w:numPr>
              <w:pBdr>
                <w:top w:val="nil"/>
                <w:left w:val="nil"/>
                <w:bottom w:val="nil"/>
                <w:right w:val="nil"/>
                <w:between w:val="nil"/>
              </w:pBdr>
              <w:tabs>
                <w:tab w:val="left" w:pos="432"/>
                <w:tab w:val="left" w:pos="755"/>
              </w:tabs>
              <w:spacing w:after="120" w:line="360" w:lineRule="auto"/>
              <w:jc w:val="both"/>
              <w:rPr>
                <w:rFonts w:ascii="Arial" w:eastAsia="Arial" w:hAnsi="Arial" w:cs="Arial"/>
                <w:color w:val="010000"/>
                <w:sz w:val="20"/>
                <w:szCs w:val="20"/>
              </w:rPr>
            </w:pPr>
            <w:r w:rsidRPr="00FB2D10">
              <w:rPr>
                <w:rFonts w:ascii="Arial" w:hAnsi="Arial" w:cs="Arial"/>
                <w:color w:val="010000"/>
                <w:sz w:val="20"/>
              </w:rPr>
              <w:t>Par value:</w:t>
            </w:r>
          </w:p>
        </w:tc>
        <w:tc>
          <w:tcPr>
            <w:tcW w:w="3111" w:type="pct"/>
            <w:shd w:val="clear" w:color="auto" w:fill="auto"/>
            <w:tcMar>
              <w:top w:w="0" w:type="dxa"/>
              <w:bottom w:w="0" w:type="dxa"/>
            </w:tcMar>
            <w:vAlign w:val="center"/>
          </w:tcPr>
          <w:p w14:paraId="2385F833"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VND 100,000</w:t>
            </w:r>
          </w:p>
        </w:tc>
      </w:tr>
      <w:tr w:rsidR="003E64E3" w:rsidRPr="00FB2D10" w14:paraId="2385F837" w14:textId="77777777" w:rsidTr="00FB2D10">
        <w:tc>
          <w:tcPr>
            <w:tcW w:w="1889" w:type="pct"/>
            <w:shd w:val="clear" w:color="auto" w:fill="auto"/>
            <w:tcMar>
              <w:top w:w="0" w:type="dxa"/>
              <w:bottom w:w="0" w:type="dxa"/>
            </w:tcMar>
            <w:vAlign w:val="center"/>
          </w:tcPr>
          <w:p w14:paraId="2385F835"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Term:</w:t>
            </w:r>
          </w:p>
        </w:tc>
        <w:tc>
          <w:tcPr>
            <w:tcW w:w="3111" w:type="pct"/>
            <w:shd w:val="clear" w:color="auto" w:fill="auto"/>
            <w:tcMar>
              <w:top w:w="0" w:type="dxa"/>
              <w:bottom w:w="0" w:type="dxa"/>
            </w:tcMar>
            <w:vAlign w:val="center"/>
          </w:tcPr>
          <w:p w14:paraId="2385F836"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7 years</w:t>
            </w:r>
          </w:p>
        </w:tc>
      </w:tr>
      <w:tr w:rsidR="003E64E3" w:rsidRPr="00FB2D10" w14:paraId="2385F83A" w14:textId="77777777" w:rsidTr="00FB2D10">
        <w:tc>
          <w:tcPr>
            <w:tcW w:w="1889" w:type="pct"/>
            <w:shd w:val="clear" w:color="auto" w:fill="auto"/>
            <w:tcMar>
              <w:top w:w="0" w:type="dxa"/>
              <w:bottom w:w="0" w:type="dxa"/>
            </w:tcMar>
            <w:vAlign w:val="center"/>
          </w:tcPr>
          <w:p w14:paraId="2385F838"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Issue date:</w:t>
            </w:r>
          </w:p>
        </w:tc>
        <w:tc>
          <w:tcPr>
            <w:tcW w:w="3111" w:type="pct"/>
            <w:shd w:val="clear" w:color="auto" w:fill="auto"/>
            <w:tcMar>
              <w:top w:w="0" w:type="dxa"/>
              <w:bottom w:w="0" w:type="dxa"/>
            </w:tcMar>
            <w:vAlign w:val="center"/>
          </w:tcPr>
          <w:p w14:paraId="2385F839"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February 27, 2023</w:t>
            </w:r>
          </w:p>
        </w:tc>
      </w:tr>
      <w:tr w:rsidR="003E64E3" w:rsidRPr="00FB2D10" w14:paraId="2385F83D" w14:textId="77777777" w:rsidTr="00FB2D10">
        <w:tc>
          <w:tcPr>
            <w:tcW w:w="1889" w:type="pct"/>
            <w:shd w:val="clear" w:color="auto" w:fill="auto"/>
            <w:tcMar>
              <w:top w:w="0" w:type="dxa"/>
              <w:bottom w:w="0" w:type="dxa"/>
            </w:tcMar>
            <w:vAlign w:val="center"/>
          </w:tcPr>
          <w:p w14:paraId="2385F83B"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Maturity date:</w:t>
            </w:r>
          </w:p>
        </w:tc>
        <w:tc>
          <w:tcPr>
            <w:tcW w:w="3111" w:type="pct"/>
            <w:shd w:val="clear" w:color="auto" w:fill="auto"/>
            <w:tcMar>
              <w:top w:w="0" w:type="dxa"/>
              <w:bottom w:w="0" w:type="dxa"/>
            </w:tcMar>
            <w:vAlign w:val="center"/>
          </w:tcPr>
          <w:p w14:paraId="2385F83C"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February 27, 2030</w:t>
            </w:r>
          </w:p>
        </w:tc>
      </w:tr>
      <w:tr w:rsidR="003E64E3" w:rsidRPr="00FB2D10" w14:paraId="2385F840" w14:textId="77777777" w:rsidTr="00FB2D10">
        <w:tc>
          <w:tcPr>
            <w:tcW w:w="1889" w:type="pct"/>
            <w:shd w:val="clear" w:color="auto" w:fill="auto"/>
            <w:tcMar>
              <w:top w:w="0" w:type="dxa"/>
              <w:bottom w:w="0" w:type="dxa"/>
            </w:tcMar>
            <w:vAlign w:val="center"/>
          </w:tcPr>
          <w:p w14:paraId="2385F83E"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Interest rate:</w:t>
            </w:r>
          </w:p>
        </w:tc>
        <w:tc>
          <w:tcPr>
            <w:tcW w:w="3111" w:type="pct"/>
            <w:shd w:val="clear" w:color="auto" w:fill="auto"/>
            <w:tcMar>
              <w:top w:w="0" w:type="dxa"/>
              <w:bottom w:w="0" w:type="dxa"/>
            </w:tcMar>
            <w:vAlign w:val="center"/>
          </w:tcPr>
          <w:p w14:paraId="2385F83F"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10.7% per year</w:t>
            </w:r>
          </w:p>
        </w:tc>
      </w:tr>
      <w:tr w:rsidR="003E64E3" w:rsidRPr="00FB2D10" w14:paraId="2385F843" w14:textId="77777777" w:rsidTr="00FB2D10">
        <w:tc>
          <w:tcPr>
            <w:tcW w:w="1889" w:type="pct"/>
            <w:shd w:val="clear" w:color="auto" w:fill="auto"/>
            <w:tcMar>
              <w:top w:w="0" w:type="dxa"/>
              <w:bottom w:w="0" w:type="dxa"/>
            </w:tcMar>
            <w:vAlign w:val="center"/>
          </w:tcPr>
          <w:p w14:paraId="2385F841"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bookmarkStart w:id="0" w:name="_GoBack" w:colFirst="2" w:colLast="2"/>
            <w:r w:rsidRPr="00FB2D10">
              <w:rPr>
                <w:rFonts w:ascii="Arial" w:hAnsi="Arial" w:cs="Arial"/>
                <w:color w:val="010000"/>
                <w:sz w:val="20"/>
              </w:rPr>
              <w:t>Record date:</w:t>
            </w:r>
          </w:p>
        </w:tc>
        <w:tc>
          <w:tcPr>
            <w:tcW w:w="3111" w:type="pct"/>
            <w:shd w:val="clear" w:color="auto" w:fill="auto"/>
            <w:tcMar>
              <w:top w:w="0" w:type="dxa"/>
              <w:bottom w:w="0" w:type="dxa"/>
            </w:tcMar>
            <w:vAlign w:val="center"/>
          </w:tcPr>
          <w:p w14:paraId="2385F842" w14:textId="77777777" w:rsidR="003E64E3" w:rsidRPr="00FB2D10" w:rsidRDefault="00497AB2" w:rsidP="000E65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D10">
              <w:rPr>
                <w:rFonts w:ascii="Arial" w:hAnsi="Arial" w:cs="Arial"/>
                <w:color w:val="010000"/>
                <w:sz w:val="20"/>
              </w:rPr>
              <w:t>February 01, 2024</w:t>
            </w:r>
          </w:p>
        </w:tc>
      </w:tr>
      <w:bookmarkEnd w:id="0"/>
      <w:tr w:rsidR="003E64E3" w:rsidRPr="00FB2D10" w14:paraId="2385F846" w14:textId="77777777" w:rsidTr="00FB2D10">
        <w:tc>
          <w:tcPr>
            <w:tcW w:w="1889" w:type="pct"/>
            <w:shd w:val="clear" w:color="auto" w:fill="auto"/>
            <w:tcMar>
              <w:top w:w="0" w:type="dxa"/>
              <w:bottom w:w="0" w:type="dxa"/>
            </w:tcMar>
            <w:vAlign w:val="center"/>
          </w:tcPr>
          <w:p w14:paraId="2385F844" w14:textId="77777777" w:rsidR="003E64E3" w:rsidRPr="00FB2D10" w:rsidRDefault="00497AB2" w:rsidP="000E657D">
            <w:pPr>
              <w:numPr>
                <w:ilvl w:val="0"/>
                <w:numId w:val="2"/>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Reason and purpose:</w:t>
            </w:r>
          </w:p>
        </w:tc>
        <w:tc>
          <w:tcPr>
            <w:tcW w:w="3111" w:type="pct"/>
            <w:shd w:val="clear" w:color="auto" w:fill="auto"/>
            <w:tcMar>
              <w:top w:w="0" w:type="dxa"/>
              <w:bottom w:w="0" w:type="dxa"/>
            </w:tcMar>
            <w:vAlign w:val="center"/>
          </w:tcPr>
          <w:p w14:paraId="2385F845" w14:textId="77777777" w:rsidR="003E64E3" w:rsidRPr="00FB2D10" w:rsidRDefault="00497AB2" w:rsidP="000E657D">
            <w:pPr>
              <w:pBdr>
                <w:top w:val="nil"/>
                <w:left w:val="nil"/>
                <w:bottom w:val="nil"/>
                <w:right w:val="nil"/>
                <w:between w:val="nil"/>
              </w:pBdr>
              <w:spacing w:after="120" w:line="360" w:lineRule="auto"/>
              <w:jc w:val="both"/>
              <w:rPr>
                <w:rFonts w:ascii="Arial" w:eastAsia="Arial" w:hAnsi="Arial" w:cs="Arial"/>
                <w:color w:val="010000"/>
                <w:sz w:val="20"/>
                <w:szCs w:val="20"/>
              </w:rPr>
            </w:pPr>
            <w:r w:rsidRPr="00FB2D10">
              <w:rPr>
                <w:rFonts w:ascii="Arial" w:hAnsi="Arial" w:cs="Arial"/>
                <w:color w:val="010000"/>
                <w:sz w:val="20"/>
              </w:rPr>
              <w:t>Bond interest payment in period 01 (from and including February 27, 2023 to and excluding February 27, 2024) of BAB123006 Bond</w:t>
            </w:r>
          </w:p>
        </w:tc>
      </w:tr>
    </w:tbl>
    <w:p w14:paraId="2385F847" w14:textId="77777777" w:rsidR="003E64E3" w:rsidRPr="00FB2D10" w:rsidRDefault="00497AB2" w:rsidP="000E657D">
      <w:pPr>
        <w:numPr>
          <w:ilvl w:val="0"/>
          <w:numId w:val="2"/>
        </w:numPr>
        <w:pBdr>
          <w:top w:val="nil"/>
          <w:left w:val="nil"/>
          <w:bottom w:val="nil"/>
          <w:right w:val="nil"/>
          <w:between w:val="nil"/>
        </w:pBdr>
        <w:tabs>
          <w:tab w:val="left" w:pos="751"/>
        </w:tabs>
        <w:spacing w:after="120" w:line="360" w:lineRule="auto"/>
        <w:jc w:val="both"/>
        <w:rPr>
          <w:rFonts w:ascii="Arial" w:eastAsia="Arial" w:hAnsi="Arial" w:cs="Arial"/>
          <w:color w:val="010000"/>
          <w:sz w:val="20"/>
          <w:szCs w:val="20"/>
        </w:rPr>
      </w:pPr>
      <w:r w:rsidRPr="00FB2D10">
        <w:rPr>
          <w:rFonts w:ascii="Arial" w:hAnsi="Arial" w:cs="Arial"/>
          <w:color w:val="010000"/>
          <w:sz w:val="20"/>
        </w:rPr>
        <w:t>Exercise rate: Owners receive VND 10,700 for each bond.</w:t>
      </w:r>
    </w:p>
    <w:p w14:paraId="2385F848" w14:textId="77777777" w:rsidR="003E64E3" w:rsidRPr="00FB2D10" w:rsidRDefault="00497AB2" w:rsidP="000E657D">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B2D10">
        <w:rPr>
          <w:rFonts w:ascii="Arial" w:hAnsi="Arial" w:cs="Arial"/>
          <w:color w:val="010000"/>
          <w:sz w:val="20"/>
        </w:rPr>
        <w:t>The interest is calculated according to the formula: Bond interest earned during the interest payment period = Total bond par value held at the record date X 10.7% X 365/365;</w:t>
      </w:r>
    </w:p>
    <w:p w14:paraId="2385F849" w14:textId="77777777" w:rsidR="003E64E3" w:rsidRPr="00FB2D10" w:rsidRDefault="00497AB2" w:rsidP="000E657D">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B2D10">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2385F84A" w14:textId="77777777" w:rsidR="003E64E3" w:rsidRPr="00FB2D10" w:rsidRDefault="00497AB2" w:rsidP="000E657D">
      <w:pPr>
        <w:numPr>
          <w:ilvl w:val="0"/>
          <w:numId w:val="3"/>
        </w:numPr>
        <w:pBdr>
          <w:top w:val="nil"/>
          <w:left w:val="nil"/>
          <w:bottom w:val="nil"/>
          <w:right w:val="nil"/>
          <w:between w:val="nil"/>
        </w:pBdr>
        <w:tabs>
          <w:tab w:val="left" w:pos="432"/>
          <w:tab w:val="left" w:pos="1436"/>
        </w:tabs>
        <w:spacing w:after="120" w:line="360" w:lineRule="auto"/>
        <w:jc w:val="both"/>
        <w:rPr>
          <w:rFonts w:ascii="Arial" w:eastAsia="Arial" w:hAnsi="Arial" w:cs="Arial"/>
          <w:color w:val="010000"/>
          <w:sz w:val="20"/>
          <w:szCs w:val="20"/>
        </w:rPr>
      </w:pPr>
      <w:r w:rsidRPr="00FB2D10">
        <w:rPr>
          <w:rFonts w:ascii="Arial" w:hAnsi="Arial" w:cs="Arial"/>
          <w:color w:val="010000"/>
          <w:sz w:val="20"/>
        </w:rPr>
        <w:t>Implementation time: February 27, 2024</w:t>
      </w:r>
    </w:p>
    <w:p w14:paraId="2385F84B" w14:textId="77777777" w:rsidR="003E64E3" w:rsidRPr="00FB2D10" w:rsidRDefault="00497AB2" w:rsidP="000E657D">
      <w:pPr>
        <w:numPr>
          <w:ilvl w:val="0"/>
          <w:numId w:val="3"/>
        </w:numPr>
        <w:pBdr>
          <w:top w:val="nil"/>
          <w:left w:val="nil"/>
          <w:bottom w:val="nil"/>
          <w:right w:val="nil"/>
          <w:between w:val="nil"/>
        </w:pBdr>
        <w:tabs>
          <w:tab w:val="left" w:pos="432"/>
          <w:tab w:val="left" w:pos="1436"/>
        </w:tabs>
        <w:spacing w:after="120" w:line="360" w:lineRule="auto"/>
        <w:jc w:val="both"/>
        <w:rPr>
          <w:rFonts w:ascii="Arial" w:eastAsia="Arial" w:hAnsi="Arial" w:cs="Arial"/>
          <w:color w:val="010000"/>
          <w:sz w:val="20"/>
          <w:szCs w:val="20"/>
        </w:rPr>
      </w:pPr>
      <w:r w:rsidRPr="00FB2D10">
        <w:rPr>
          <w:rFonts w:ascii="Arial" w:hAnsi="Arial" w:cs="Arial"/>
          <w:color w:val="010000"/>
          <w:sz w:val="20"/>
        </w:rPr>
        <w:t>Implementation venue:</w:t>
      </w:r>
    </w:p>
    <w:p w14:paraId="2385F84C" w14:textId="77777777" w:rsidR="003E64E3" w:rsidRPr="00FB2D10" w:rsidRDefault="00497AB2" w:rsidP="000E657D">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B2D10">
        <w:rPr>
          <w:rFonts w:ascii="Arial" w:hAnsi="Arial" w:cs="Arial"/>
          <w:color w:val="010000"/>
          <w:sz w:val="20"/>
        </w:rPr>
        <w:t>For deposited securities: Owners carry out procedures to receive corporate bond interest at Depository Members where depository accounts are opened.</w:t>
      </w:r>
    </w:p>
    <w:p w14:paraId="2385F84D" w14:textId="77777777" w:rsidR="003E64E3" w:rsidRPr="00FB2D10" w:rsidRDefault="00497AB2" w:rsidP="000E657D">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B2D10">
        <w:rPr>
          <w:rFonts w:ascii="Arial" w:hAnsi="Arial" w:cs="Arial"/>
          <w:color w:val="010000"/>
          <w:sz w:val="20"/>
        </w:rPr>
        <w:t xml:space="preserve">For </w:t>
      </w:r>
      <w:proofErr w:type="spellStart"/>
      <w:r w:rsidRPr="00FB2D10">
        <w:rPr>
          <w:rFonts w:ascii="Arial" w:hAnsi="Arial" w:cs="Arial"/>
          <w:color w:val="010000"/>
          <w:sz w:val="20"/>
        </w:rPr>
        <w:t>undeposited</w:t>
      </w:r>
      <w:proofErr w:type="spellEnd"/>
      <w:r w:rsidRPr="00FB2D10">
        <w:rPr>
          <w:rFonts w:ascii="Arial" w:hAnsi="Arial" w:cs="Arial"/>
          <w:color w:val="010000"/>
          <w:sz w:val="20"/>
        </w:rPr>
        <w:t xml:space="preserve"> securities: </w:t>
      </w:r>
      <w:proofErr w:type="spellStart"/>
      <w:r w:rsidRPr="00FB2D10">
        <w:rPr>
          <w:rFonts w:ascii="Arial" w:hAnsi="Arial" w:cs="Arial"/>
          <w:color w:val="010000"/>
          <w:sz w:val="20"/>
        </w:rPr>
        <w:t>Bac</w:t>
      </w:r>
      <w:proofErr w:type="spellEnd"/>
      <w:r w:rsidRPr="00FB2D10">
        <w:rPr>
          <w:rFonts w:ascii="Arial" w:hAnsi="Arial" w:cs="Arial"/>
          <w:color w:val="010000"/>
          <w:sz w:val="20"/>
        </w:rPr>
        <w:t xml:space="preserve"> A Commercial Joint Stock Bank will transfer the bond interest payments to the Bond Owner's registered payment account on February 27, 2024.</w:t>
      </w:r>
    </w:p>
    <w:p w14:paraId="2385F851" w14:textId="77F4116F" w:rsidR="003E64E3" w:rsidRPr="00FB2D10" w:rsidRDefault="003E64E3" w:rsidP="00FB2D10">
      <w:pPr>
        <w:pBdr>
          <w:top w:val="nil"/>
          <w:left w:val="nil"/>
          <w:bottom w:val="nil"/>
          <w:right w:val="nil"/>
          <w:between w:val="nil"/>
        </w:pBdr>
        <w:spacing w:after="120" w:line="360" w:lineRule="auto"/>
        <w:rPr>
          <w:rFonts w:ascii="Arial" w:eastAsia="Arial" w:hAnsi="Arial" w:cs="Arial"/>
          <w:color w:val="010000"/>
          <w:sz w:val="20"/>
          <w:szCs w:val="20"/>
        </w:rPr>
      </w:pPr>
    </w:p>
    <w:sectPr w:rsidR="003E64E3" w:rsidRPr="00FB2D10" w:rsidSect="00FB2D1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68"/>
    <w:multiLevelType w:val="multilevel"/>
    <w:tmpl w:val="7A86D7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A3060F8"/>
    <w:multiLevelType w:val="multilevel"/>
    <w:tmpl w:val="D4A0A85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54850D2"/>
    <w:multiLevelType w:val="multilevel"/>
    <w:tmpl w:val="964A35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58B53C2"/>
    <w:multiLevelType w:val="multilevel"/>
    <w:tmpl w:val="D8F6114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E3"/>
    <w:rsid w:val="000E657D"/>
    <w:rsid w:val="003E62DE"/>
    <w:rsid w:val="003E64E3"/>
    <w:rsid w:val="00497AB2"/>
    <w:rsid w:val="00FB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5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Other0">
    <w:name w:val="Other"/>
    <w:basedOn w:val="Normal"/>
    <w:link w:val="Other"/>
    <w:pPr>
      <w:spacing w:line="262"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Other0">
    <w:name w:val="Other"/>
    <w:basedOn w:val="Normal"/>
    <w:link w:val="Other"/>
    <w:pPr>
      <w:spacing w:line="262"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KJoIq5iwPx6e8CLbKZyKLMhg==">CgMxLjA4AHIhMURPUDVCaTZqUGNXSTFUaHBnS2o3RVlrSVoyMEdnYTg1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1409</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Tran Ha Anh</cp:lastModifiedBy>
  <cp:revision>4</cp:revision>
  <dcterms:created xsi:type="dcterms:W3CDTF">2024-01-24T04:02:00Z</dcterms:created>
  <dcterms:modified xsi:type="dcterms:W3CDTF">2024-01-25T04:44:00Z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438f044bc78a9984e17efecfc7673515e71a0f0adcd31cfca608d69316d42ce4</vt:lpwstr>
  </property>
</Properties>
</file>