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A52C8" w14:textId="77777777" w:rsidR="00ED143A" w:rsidRPr="001C1235" w:rsidRDefault="001A1F2D" w:rsidP="001C1235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1C1235">
        <w:rPr>
          <w:rFonts w:ascii="Arial" w:hAnsi="Arial" w:cs="Arial"/>
          <w:b/>
          <w:color w:val="010000"/>
          <w:sz w:val="20"/>
        </w:rPr>
        <w:t>BAB123032: Report on results of the share issuance to pay dividends</w:t>
      </w:r>
    </w:p>
    <w:p w14:paraId="05AA52C9" w14:textId="77777777" w:rsidR="00ED143A" w:rsidRPr="001C1235" w:rsidRDefault="001A1F2D" w:rsidP="001C1235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C1235">
        <w:rPr>
          <w:rFonts w:ascii="Arial" w:hAnsi="Arial" w:cs="Arial"/>
          <w:color w:val="010000"/>
          <w:sz w:val="20"/>
        </w:rPr>
        <w:t xml:space="preserve">On January 19, 2024, </w:t>
      </w:r>
      <w:proofErr w:type="spellStart"/>
      <w:proofErr w:type="gramStart"/>
      <w:r w:rsidRPr="001C1235">
        <w:rPr>
          <w:rFonts w:ascii="Arial" w:hAnsi="Arial" w:cs="Arial"/>
          <w:color w:val="010000"/>
          <w:sz w:val="20"/>
        </w:rPr>
        <w:t>Bac</w:t>
      </w:r>
      <w:proofErr w:type="spellEnd"/>
      <w:proofErr w:type="gramEnd"/>
      <w:r w:rsidRPr="001C1235">
        <w:rPr>
          <w:rFonts w:ascii="Arial" w:hAnsi="Arial" w:cs="Arial"/>
          <w:color w:val="010000"/>
          <w:sz w:val="20"/>
        </w:rPr>
        <w:t xml:space="preserve"> A Commercial Joint Stock Bank announced Report No. 32/2024/BC-BAC A BANK on the results of the share issuance to pay dividends as follows:</w:t>
      </w:r>
    </w:p>
    <w:p w14:paraId="05AA52CA" w14:textId="77777777" w:rsidR="00ED143A" w:rsidRPr="001C1235" w:rsidRDefault="001A1F2D" w:rsidP="001C12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C1235">
        <w:rPr>
          <w:rFonts w:ascii="Arial" w:hAnsi="Arial" w:cs="Arial"/>
          <w:color w:val="010000"/>
          <w:sz w:val="20"/>
        </w:rPr>
        <w:t>Issuance plan</w:t>
      </w:r>
    </w:p>
    <w:p w14:paraId="05AA52CB" w14:textId="77777777" w:rsidR="00ED143A" w:rsidRPr="001C1235" w:rsidRDefault="001A1F2D" w:rsidP="001C12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C1235">
        <w:rPr>
          <w:rFonts w:ascii="Arial" w:hAnsi="Arial" w:cs="Arial"/>
          <w:color w:val="010000"/>
          <w:sz w:val="20"/>
        </w:rPr>
        <w:t xml:space="preserve">Share name: Shares of </w:t>
      </w:r>
      <w:proofErr w:type="spellStart"/>
      <w:r w:rsidRPr="001C1235">
        <w:rPr>
          <w:rFonts w:ascii="Arial" w:hAnsi="Arial" w:cs="Arial"/>
          <w:color w:val="010000"/>
          <w:sz w:val="20"/>
        </w:rPr>
        <w:t>Bac</w:t>
      </w:r>
      <w:proofErr w:type="spellEnd"/>
      <w:r w:rsidRPr="001C1235">
        <w:rPr>
          <w:rFonts w:ascii="Arial" w:hAnsi="Arial" w:cs="Arial"/>
          <w:color w:val="010000"/>
          <w:sz w:val="20"/>
        </w:rPr>
        <w:t xml:space="preserve"> A Commercial Joint Stock Bank</w:t>
      </w:r>
    </w:p>
    <w:p w14:paraId="05AA52CC" w14:textId="77777777" w:rsidR="00ED143A" w:rsidRPr="001C1235" w:rsidRDefault="001A1F2D" w:rsidP="001C12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C1235">
        <w:rPr>
          <w:rFonts w:ascii="Arial" w:hAnsi="Arial" w:cs="Arial"/>
          <w:color w:val="010000"/>
          <w:sz w:val="20"/>
        </w:rPr>
        <w:t>Share type: common share</w:t>
      </w:r>
    </w:p>
    <w:p w14:paraId="05AA52CD" w14:textId="77777777" w:rsidR="00ED143A" w:rsidRPr="001C1235" w:rsidRDefault="001A1F2D" w:rsidP="001C12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C1235">
        <w:rPr>
          <w:rFonts w:ascii="Arial" w:hAnsi="Arial" w:cs="Arial"/>
          <w:color w:val="010000"/>
          <w:sz w:val="20"/>
        </w:rPr>
        <w:t>Number of shares before the issuance:</w:t>
      </w:r>
    </w:p>
    <w:p w14:paraId="05AA52CE" w14:textId="77777777" w:rsidR="00ED143A" w:rsidRPr="001C1235" w:rsidRDefault="001A1F2D" w:rsidP="001C1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C1235">
        <w:rPr>
          <w:rFonts w:ascii="Arial" w:hAnsi="Arial" w:cs="Arial"/>
          <w:color w:val="010000"/>
          <w:sz w:val="20"/>
        </w:rPr>
        <w:t>Total number of issued shares: 833,426,644 shares.</w:t>
      </w:r>
    </w:p>
    <w:p w14:paraId="05AA52CF" w14:textId="77777777" w:rsidR="00ED143A" w:rsidRPr="001C1235" w:rsidRDefault="001A1F2D" w:rsidP="001C1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C1235">
        <w:rPr>
          <w:rFonts w:ascii="Arial" w:hAnsi="Arial" w:cs="Arial"/>
          <w:color w:val="010000"/>
          <w:sz w:val="20"/>
        </w:rPr>
        <w:t>Number of outstanding shares: 833,426,644 shares.</w:t>
      </w:r>
    </w:p>
    <w:p w14:paraId="05AA52D0" w14:textId="77777777" w:rsidR="00ED143A" w:rsidRPr="001C1235" w:rsidRDefault="001A1F2D" w:rsidP="001C1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C1235">
        <w:rPr>
          <w:rFonts w:ascii="Arial" w:hAnsi="Arial" w:cs="Arial"/>
          <w:color w:val="010000"/>
          <w:sz w:val="20"/>
        </w:rPr>
        <w:t>Number of treasury shares: 0 shares.</w:t>
      </w:r>
    </w:p>
    <w:p w14:paraId="05AA52D1" w14:textId="77777777" w:rsidR="00ED143A" w:rsidRPr="001C1235" w:rsidRDefault="001A1F2D" w:rsidP="001C12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C1235">
        <w:rPr>
          <w:rFonts w:ascii="Arial" w:hAnsi="Arial" w:cs="Arial"/>
          <w:color w:val="010000"/>
          <w:sz w:val="20"/>
        </w:rPr>
        <w:t>Number of shares expected to be issued: 62,506,998 shares.</w:t>
      </w:r>
    </w:p>
    <w:p w14:paraId="05AA52D2" w14:textId="77777777" w:rsidR="00ED143A" w:rsidRPr="001C1235" w:rsidRDefault="001A1F2D" w:rsidP="001C12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C1235">
        <w:rPr>
          <w:rFonts w:ascii="Arial" w:hAnsi="Arial" w:cs="Arial"/>
          <w:color w:val="010000"/>
          <w:sz w:val="20"/>
        </w:rPr>
        <w:t>Rights exercise rate: 7.5% (Shareholders receive 75 new shares for every 1,000 shares they own)</w:t>
      </w:r>
    </w:p>
    <w:p w14:paraId="05AA52D3" w14:textId="77777777" w:rsidR="00ED143A" w:rsidRPr="001C1235" w:rsidRDefault="001A1F2D" w:rsidP="001C12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C1235">
        <w:rPr>
          <w:rFonts w:ascii="Arial" w:hAnsi="Arial" w:cs="Arial"/>
          <w:color w:val="010000"/>
          <w:sz w:val="20"/>
        </w:rPr>
        <w:t>Capital source for the issuance: from BAC A BANK's accumulated undistributed profits in 2022 after appropriation for funds, ensuring compliance with legal regulations and being approved by the General Meeting of Shareholders.</w:t>
      </w:r>
    </w:p>
    <w:p w14:paraId="05AA52D4" w14:textId="77777777" w:rsidR="00ED143A" w:rsidRPr="001C1235" w:rsidRDefault="001A1F2D" w:rsidP="001C12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C1235">
        <w:rPr>
          <w:rFonts w:ascii="Arial" w:hAnsi="Arial" w:cs="Arial"/>
          <w:color w:val="010000"/>
          <w:sz w:val="20"/>
        </w:rPr>
        <w:t xml:space="preserve">Plan on handling fractional shares: All fractional shares, fractional shares, and undistributed shares will be distributed to </w:t>
      </w:r>
      <w:proofErr w:type="spellStart"/>
      <w:r w:rsidRPr="001C1235">
        <w:rPr>
          <w:rFonts w:ascii="Arial" w:hAnsi="Arial" w:cs="Arial"/>
          <w:color w:val="010000"/>
          <w:sz w:val="20"/>
        </w:rPr>
        <w:t>Bac</w:t>
      </w:r>
      <w:proofErr w:type="spellEnd"/>
      <w:r w:rsidRPr="001C1235">
        <w:rPr>
          <w:rFonts w:ascii="Arial" w:hAnsi="Arial" w:cs="Arial"/>
          <w:color w:val="010000"/>
          <w:sz w:val="20"/>
        </w:rPr>
        <w:t xml:space="preserve"> A Commercial Joint Stock Bank's Union</w:t>
      </w:r>
    </w:p>
    <w:p w14:paraId="05AA52D5" w14:textId="77777777" w:rsidR="00ED143A" w:rsidRPr="001C1235" w:rsidRDefault="001A1F2D" w:rsidP="001C12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  <w:tab w:val="left" w:pos="935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C1235">
        <w:rPr>
          <w:rFonts w:ascii="Arial" w:hAnsi="Arial" w:cs="Arial"/>
          <w:color w:val="010000"/>
          <w:sz w:val="20"/>
        </w:rPr>
        <w:t xml:space="preserve">End date of the issuance: January 12, 2024 </w:t>
      </w:r>
    </w:p>
    <w:p w14:paraId="05AA52D6" w14:textId="77777777" w:rsidR="00ED143A" w:rsidRPr="001C1235" w:rsidRDefault="001A1F2D" w:rsidP="001C12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C1235">
        <w:rPr>
          <w:rFonts w:ascii="Arial" w:hAnsi="Arial" w:cs="Arial"/>
          <w:color w:val="010000"/>
          <w:sz w:val="20"/>
        </w:rPr>
        <w:t>Expected date to transfer shares: March - April/2024</w:t>
      </w:r>
    </w:p>
    <w:p w14:paraId="05AA52D7" w14:textId="77777777" w:rsidR="00ED143A" w:rsidRPr="001C1235" w:rsidRDefault="001A1F2D" w:rsidP="001C12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C1235">
        <w:rPr>
          <w:rFonts w:ascii="Arial" w:hAnsi="Arial" w:cs="Arial"/>
          <w:color w:val="010000"/>
          <w:sz w:val="20"/>
        </w:rPr>
        <w:t>Share issuance results:</w:t>
      </w:r>
    </w:p>
    <w:p w14:paraId="05AA52D8" w14:textId="77777777" w:rsidR="00ED143A" w:rsidRPr="001C1235" w:rsidRDefault="001A1F2D" w:rsidP="001C123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C1235">
        <w:rPr>
          <w:rFonts w:ascii="Arial" w:hAnsi="Arial" w:cs="Arial"/>
          <w:color w:val="010000"/>
          <w:sz w:val="20"/>
        </w:rPr>
        <w:t>1. Total number of shares distributed: 62,506,998 shares, of which:</w:t>
      </w:r>
    </w:p>
    <w:p w14:paraId="05AA52D9" w14:textId="77777777" w:rsidR="00ED143A" w:rsidRPr="001C1235" w:rsidRDefault="001A1F2D" w:rsidP="001C1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C1235">
        <w:rPr>
          <w:rFonts w:ascii="Arial" w:hAnsi="Arial" w:cs="Arial"/>
          <w:color w:val="010000"/>
          <w:sz w:val="20"/>
        </w:rPr>
        <w:t>Number of shares distributed to shareholders according to the rate: 62,506,442 shares for 1,447 shareholders;</w:t>
      </w:r>
    </w:p>
    <w:p w14:paraId="05AA52DA" w14:textId="77777777" w:rsidR="00ED143A" w:rsidRPr="001C1235" w:rsidRDefault="001A1F2D" w:rsidP="001C1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C1235">
        <w:rPr>
          <w:rFonts w:ascii="Arial" w:hAnsi="Arial" w:cs="Arial"/>
          <w:color w:val="010000"/>
          <w:sz w:val="20"/>
        </w:rPr>
        <w:t>Number of shares from handling decimal places, fractional shares: 556 shares.</w:t>
      </w:r>
    </w:p>
    <w:p w14:paraId="05AA52DB" w14:textId="3D001597" w:rsidR="00ED143A" w:rsidRPr="001C1235" w:rsidRDefault="001A1F2D" w:rsidP="001C1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C1235">
        <w:rPr>
          <w:rFonts w:ascii="Arial" w:hAnsi="Arial" w:cs="Arial"/>
          <w:color w:val="010000"/>
          <w:sz w:val="20"/>
        </w:rPr>
        <w:t xml:space="preserve">Total number of share after the issuance </w:t>
      </w:r>
      <w:r w:rsidR="00AD7084">
        <w:rPr>
          <w:rFonts w:ascii="Arial" w:hAnsi="Arial" w:cs="Arial"/>
          <w:color w:val="010000"/>
          <w:sz w:val="20"/>
        </w:rPr>
        <w:t xml:space="preserve">(January 12, 2024): 895,933,642 </w:t>
      </w:r>
      <w:bookmarkStart w:id="0" w:name="_GoBack"/>
      <w:bookmarkEnd w:id="0"/>
      <w:r w:rsidRPr="001C1235">
        <w:rPr>
          <w:rFonts w:ascii="Arial" w:hAnsi="Arial" w:cs="Arial"/>
          <w:color w:val="010000"/>
          <w:sz w:val="20"/>
        </w:rPr>
        <w:t>shares, of which:</w:t>
      </w:r>
    </w:p>
    <w:p w14:paraId="05AA52DC" w14:textId="77777777" w:rsidR="00ED143A" w:rsidRPr="001C1235" w:rsidRDefault="001A1F2D" w:rsidP="001C1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C1235">
        <w:rPr>
          <w:rFonts w:ascii="Arial" w:hAnsi="Arial" w:cs="Arial"/>
          <w:color w:val="010000"/>
          <w:sz w:val="20"/>
        </w:rPr>
        <w:t>Number of outstanding shares: 895,933,642 shares.</w:t>
      </w:r>
    </w:p>
    <w:p w14:paraId="05AA52DD" w14:textId="77777777" w:rsidR="00ED143A" w:rsidRPr="001C1235" w:rsidRDefault="001A1F2D" w:rsidP="001C1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C1235">
        <w:rPr>
          <w:rFonts w:ascii="Arial" w:hAnsi="Arial" w:cs="Arial"/>
          <w:color w:val="010000"/>
          <w:sz w:val="20"/>
        </w:rPr>
        <w:t>Number of treasury shares: 0 shares.</w:t>
      </w:r>
    </w:p>
    <w:sectPr w:rsidR="00ED143A" w:rsidRPr="001C1235" w:rsidSect="001C123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3D06"/>
    <w:multiLevelType w:val="multilevel"/>
    <w:tmpl w:val="91108F5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2F954A4"/>
    <w:multiLevelType w:val="multilevel"/>
    <w:tmpl w:val="A9722538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2352CAC"/>
    <w:multiLevelType w:val="multilevel"/>
    <w:tmpl w:val="F344431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3A"/>
    <w:rsid w:val="001A1F2D"/>
    <w:rsid w:val="001C1235"/>
    <w:rsid w:val="00AD7084"/>
    <w:rsid w:val="00ED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AA5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D4294D"/>
      <w:sz w:val="18"/>
      <w:szCs w:val="18"/>
      <w:u w:val="none"/>
      <w:shd w:val="clear" w:color="auto" w:fill="auto"/>
    </w:rPr>
  </w:style>
  <w:style w:type="paragraph" w:customStyle="1" w:styleId="Heading11">
    <w:name w:val="Heading #1"/>
    <w:basedOn w:val="Normal"/>
    <w:link w:val="Heading10"/>
    <w:pPr>
      <w:jc w:val="right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styleId="BodyText">
    <w:name w:val="Body Text"/>
    <w:basedOn w:val="Normal"/>
    <w:link w:val="BodyTextChar"/>
    <w:qFormat/>
    <w:pPr>
      <w:spacing w:line="360" w:lineRule="auto"/>
    </w:pPr>
    <w:rPr>
      <w:rFonts w:ascii="Arial" w:eastAsia="Arial" w:hAnsi="Arial" w:cs="Arial"/>
    </w:rPr>
  </w:style>
  <w:style w:type="paragraph" w:customStyle="1" w:styleId="Heading21">
    <w:name w:val="Heading #2"/>
    <w:basedOn w:val="Normal"/>
    <w:link w:val="Heading20"/>
    <w:pPr>
      <w:spacing w:line="257" w:lineRule="auto"/>
      <w:outlineLvl w:val="1"/>
    </w:pPr>
    <w:rPr>
      <w:rFonts w:ascii="Arial" w:eastAsia="Arial" w:hAnsi="Arial" w:cs="Arial"/>
      <w:b/>
      <w:bCs/>
    </w:rPr>
  </w:style>
  <w:style w:type="paragraph" w:customStyle="1" w:styleId="Bodytext20">
    <w:name w:val="Body text (2)"/>
    <w:basedOn w:val="Normal"/>
    <w:link w:val="Bodytext2"/>
    <w:pPr>
      <w:spacing w:line="180" w:lineRule="auto"/>
      <w:ind w:firstLine="540"/>
    </w:pPr>
    <w:rPr>
      <w:rFonts w:ascii="Arial" w:eastAsia="Arial" w:hAnsi="Arial" w:cs="Arial"/>
      <w:color w:val="D4294D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D4294D"/>
      <w:sz w:val="18"/>
      <w:szCs w:val="18"/>
      <w:u w:val="none"/>
      <w:shd w:val="clear" w:color="auto" w:fill="auto"/>
    </w:rPr>
  </w:style>
  <w:style w:type="paragraph" w:customStyle="1" w:styleId="Heading11">
    <w:name w:val="Heading #1"/>
    <w:basedOn w:val="Normal"/>
    <w:link w:val="Heading10"/>
    <w:pPr>
      <w:jc w:val="right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styleId="BodyText">
    <w:name w:val="Body Text"/>
    <w:basedOn w:val="Normal"/>
    <w:link w:val="BodyTextChar"/>
    <w:qFormat/>
    <w:pPr>
      <w:spacing w:line="360" w:lineRule="auto"/>
    </w:pPr>
    <w:rPr>
      <w:rFonts w:ascii="Arial" w:eastAsia="Arial" w:hAnsi="Arial" w:cs="Arial"/>
    </w:rPr>
  </w:style>
  <w:style w:type="paragraph" w:customStyle="1" w:styleId="Heading21">
    <w:name w:val="Heading #2"/>
    <w:basedOn w:val="Normal"/>
    <w:link w:val="Heading20"/>
    <w:pPr>
      <w:spacing w:line="257" w:lineRule="auto"/>
      <w:outlineLvl w:val="1"/>
    </w:pPr>
    <w:rPr>
      <w:rFonts w:ascii="Arial" w:eastAsia="Arial" w:hAnsi="Arial" w:cs="Arial"/>
      <w:b/>
      <w:bCs/>
    </w:rPr>
  </w:style>
  <w:style w:type="paragraph" w:customStyle="1" w:styleId="Bodytext20">
    <w:name w:val="Body text (2)"/>
    <w:basedOn w:val="Normal"/>
    <w:link w:val="Bodytext2"/>
    <w:pPr>
      <w:spacing w:line="180" w:lineRule="auto"/>
      <w:ind w:firstLine="540"/>
    </w:pPr>
    <w:rPr>
      <w:rFonts w:ascii="Arial" w:eastAsia="Arial" w:hAnsi="Arial" w:cs="Arial"/>
      <w:color w:val="D4294D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+Waw0o8+MEIBY/Z5U/rI9SvE4g==">CgMxLjA4AHIhMW1aLWc2cnduSXBHcHZ0OGotbnNFY2ZUVkdTTlY0SGVY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 Kiều</dc:creator>
  <cp:lastModifiedBy>Tran Ha Anh</cp:lastModifiedBy>
  <cp:revision>3</cp:revision>
  <dcterms:created xsi:type="dcterms:W3CDTF">2024-01-24T04:02:00Z</dcterms:created>
  <dcterms:modified xsi:type="dcterms:W3CDTF">2024-01-25T04:41:00Z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75b1de98e938b055cfc1893d7907d84a3ca6916799173c763018e29b62dffdc7</vt:lpwstr>
  </property>
</Properties>
</file>