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933B" w14:textId="77777777" w:rsidR="001A6A0E" w:rsidRPr="00010697" w:rsidRDefault="001A6A0E" w:rsidP="0059329A">
      <w:pPr>
        <w:tabs>
          <w:tab w:val="left" w:pos="360"/>
        </w:tabs>
        <w:spacing w:after="120" w:line="360" w:lineRule="auto"/>
        <w:jc w:val="both"/>
        <w:rPr>
          <w:rFonts w:ascii="Arial" w:hAnsi="Arial" w:cs="Arial"/>
          <w:b/>
          <w:color w:val="010000"/>
          <w:sz w:val="20"/>
        </w:rPr>
      </w:pPr>
      <w:r>
        <w:rPr>
          <w:rFonts w:ascii="Arial" w:hAnsi="Arial"/>
          <w:b/>
          <w:color w:val="010000"/>
          <w:sz w:val="20"/>
        </w:rPr>
        <w:t>BCF: Annual Corporate Governance Report 2023</w:t>
      </w:r>
    </w:p>
    <w:p w14:paraId="4BB1F6A1" w14:textId="77777777" w:rsidR="001A6A0E" w:rsidRPr="00010697" w:rsidRDefault="001A6A0E" w:rsidP="0059329A">
      <w:pPr>
        <w:tabs>
          <w:tab w:val="left" w:pos="360"/>
        </w:tabs>
        <w:spacing w:after="120" w:line="360" w:lineRule="auto"/>
        <w:jc w:val="both"/>
        <w:rPr>
          <w:rFonts w:ascii="Arial" w:hAnsi="Arial" w:cs="Arial"/>
          <w:color w:val="010000"/>
          <w:sz w:val="20"/>
        </w:rPr>
      </w:pPr>
      <w:r>
        <w:rPr>
          <w:rFonts w:ascii="Arial" w:hAnsi="Arial"/>
          <w:color w:val="010000"/>
          <w:sz w:val="20"/>
        </w:rPr>
        <w:t>On January 20, 2024, Bich Chi Food Company announced Report No. 05/BCF-BC on the corporate governance 2023 as follows:</w:t>
      </w:r>
    </w:p>
    <w:p w14:paraId="054F612C" w14:textId="77777777" w:rsidR="00F413F9" w:rsidRPr="00010697" w:rsidRDefault="00A20290" w:rsidP="0059329A">
      <w:pPr>
        <w:pStyle w:val="BodyText"/>
        <w:numPr>
          <w:ilvl w:val="0"/>
          <w:numId w:val="16"/>
        </w:numPr>
        <w:tabs>
          <w:tab w:val="left" w:pos="360"/>
          <w:tab w:val="left" w:pos="450"/>
        </w:tabs>
        <w:spacing w:after="120" w:line="360" w:lineRule="auto"/>
        <w:ind w:firstLine="0"/>
        <w:jc w:val="both"/>
        <w:rPr>
          <w:rFonts w:ascii="Arial" w:hAnsi="Arial" w:cs="Arial"/>
          <w:color w:val="010000"/>
          <w:sz w:val="20"/>
        </w:rPr>
      </w:pPr>
      <w:r>
        <w:rPr>
          <w:rFonts w:ascii="Arial" w:hAnsi="Arial"/>
          <w:color w:val="010000"/>
          <w:sz w:val="20"/>
        </w:rPr>
        <w:t>Name of company: Bich Chi Food Company</w:t>
      </w:r>
    </w:p>
    <w:p w14:paraId="514F90ED" w14:textId="77777777" w:rsidR="00F413F9" w:rsidRPr="00010697" w:rsidRDefault="00A20290" w:rsidP="0059329A">
      <w:pPr>
        <w:pStyle w:val="BodyText"/>
        <w:numPr>
          <w:ilvl w:val="0"/>
          <w:numId w:val="16"/>
        </w:numPr>
        <w:tabs>
          <w:tab w:val="left" w:pos="360"/>
          <w:tab w:val="left" w:pos="450"/>
        </w:tabs>
        <w:spacing w:after="120" w:line="360" w:lineRule="auto"/>
        <w:ind w:firstLine="0"/>
        <w:jc w:val="both"/>
        <w:rPr>
          <w:rFonts w:ascii="Arial" w:hAnsi="Arial" w:cs="Arial"/>
          <w:color w:val="010000"/>
          <w:sz w:val="20"/>
        </w:rPr>
      </w:pPr>
      <w:r>
        <w:rPr>
          <w:rFonts w:ascii="Arial" w:hAnsi="Arial"/>
          <w:color w:val="010000"/>
          <w:sz w:val="20"/>
        </w:rPr>
        <w:t xml:space="preserve">Headquarters address: 45x1 Nguyen </w:t>
      </w:r>
      <w:proofErr w:type="spellStart"/>
      <w:r>
        <w:rPr>
          <w:rFonts w:ascii="Arial" w:hAnsi="Arial"/>
          <w:color w:val="010000"/>
          <w:sz w:val="20"/>
        </w:rPr>
        <w:t>Sinh</w:t>
      </w:r>
      <w:proofErr w:type="spellEnd"/>
      <w:r>
        <w:rPr>
          <w:rFonts w:ascii="Arial" w:hAnsi="Arial"/>
          <w:color w:val="010000"/>
          <w:sz w:val="20"/>
        </w:rPr>
        <w:t xml:space="preserve"> Sac, Ward 2, Sa Dec City, Dong </w:t>
      </w:r>
      <w:proofErr w:type="spellStart"/>
      <w:r>
        <w:rPr>
          <w:rFonts w:ascii="Arial" w:hAnsi="Arial"/>
          <w:color w:val="010000"/>
          <w:sz w:val="20"/>
        </w:rPr>
        <w:t>Thap</w:t>
      </w:r>
      <w:proofErr w:type="spellEnd"/>
      <w:r>
        <w:rPr>
          <w:rFonts w:ascii="Arial" w:hAnsi="Arial"/>
          <w:color w:val="010000"/>
          <w:sz w:val="20"/>
        </w:rPr>
        <w:t xml:space="preserve"> Province </w:t>
      </w:r>
    </w:p>
    <w:p w14:paraId="7477B9EC" w14:textId="77777777" w:rsidR="00F413F9" w:rsidRPr="00010697" w:rsidRDefault="00A20290" w:rsidP="0059329A">
      <w:pPr>
        <w:pStyle w:val="BodyText"/>
        <w:numPr>
          <w:ilvl w:val="0"/>
          <w:numId w:val="16"/>
        </w:numPr>
        <w:tabs>
          <w:tab w:val="left" w:pos="360"/>
          <w:tab w:val="left" w:pos="450"/>
          <w:tab w:val="left" w:pos="5582"/>
        </w:tabs>
        <w:spacing w:after="120" w:line="360" w:lineRule="auto"/>
        <w:ind w:firstLine="0"/>
        <w:jc w:val="both"/>
        <w:rPr>
          <w:rFonts w:ascii="Arial" w:hAnsi="Arial" w:cs="Arial"/>
          <w:color w:val="010000"/>
          <w:sz w:val="20"/>
        </w:rPr>
      </w:pPr>
      <w:r>
        <w:rPr>
          <w:rFonts w:ascii="Arial" w:hAnsi="Arial"/>
          <w:color w:val="010000"/>
          <w:sz w:val="20"/>
        </w:rPr>
        <w:t>Tel: 02773 861 910</w:t>
      </w:r>
      <w:r>
        <w:rPr>
          <w:rFonts w:ascii="Arial" w:hAnsi="Arial"/>
          <w:color w:val="010000"/>
          <w:sz w:val="20"/>
        </w:rPr>
        <w:tab/>
      </w:r>
      <w:r>
        <w:rPr>
          <w:rFonts w:ascii="Arial" w:hAnsi="Arial"/>
          <w:color w:val="010000"/>
          <w:sz w:val="20"/>
        </w:rPr>
        <w:tab/>
        <w:t>Fax: 02773 864 674</w:t>
      </w:r>
    </w:p>
    <w:p w14:paraId="30248D2B" w14:textId="77777777" w:rsidR="00F413F9" w:rsidRPr="00010697" w:rsidRDefault="00A20290" w:rsidP="0059329A">
      <w:pPr>
        <w:pStyle w:val="BodyText"/>
        <w:numPr>
          <w:ilvl w:val="0"/>
          <w:numId w:val="16"/>
        </w:numPr>
        <w:tabs>
          <w:tab w:val="left" w:pos="360"/>
          <w:tab w:val="left" w:pos="450"/>
        </w:tabs>
        <w:spacing w:after="120" w:line="360" w:lineRule="auto"/>
        <w:ind w:firstLine="0"/>
        <w:jc w:val="both"/>
        <w:rPr>
          <w:rFonts w:ascii="Arial" w:hAnsi="Arial" w:cs="Arial"/>
          <w:color w:val="010000"/>
          <w:sz w:val="20"/>
        </w:rPr>
      </w:pPr>
      <w:r>
        <w:rPr>
          <w:rFonts w:ascii="Arial" w:hAnsi="Arial"/>
          <w:color w:val="010000"/>
          <w:sz w:val="20"/>
        </w:rPr>
        <w:t xml:space="preserve">Email: </w:t>
      </w:r>
      <w:hyperlink r:id="rId8" w:history="1">
        <w:r>
          <w:rPr>
            <w:rFonts w:ascii="Arial" w:hAnsi="Arial"/>
            <w:color w:val="010000"/>
            <w:sz w:val="20"/>
          </w:rPr>
          <w:t>info@bichchi.com.vn</w:t>
        </w:r>
      </w:hyperlink>
    </w:p>
    <w:p w14:paraId="05487CF9" w14:textId="77777777" w:rsidR="00F413F9" w:rsidRPr="00010697" w:rsidRDefault="00A20290" w:rsidP="0059329A">
      <w:pPr>
        <w:pStyle w:val="BodyText"/>
        <w:numPr>
          <w:ilvl w:val="0"/>
          <w:numId w:val="16"/>
        </w:numPr>
        <w:tabs>
          <w:tab w:val="left" w:pos="360"/>
          <w:tab w:val="left" w:pos="450"/>
        </w:tabs>
        <w:spacing w:after="120" w:line="360" w:lineRule="auto"/>
        <w:ind w:firstLine="0"/>
        <w:jc w:val="both"/>
        <w:rPr>
          <w:rFonts w:ascii="Arial" w:hAnsi="Arial" w:cs="Arial"/>
          <w:color w:val="010000"/>
          <w:sz w:val="20"/>
        </w:rPr>
      </w:pPr>
      <w:r>
        <w:rPr>
          <w:rFonts w:ascii="Arial" w:hAnsi="Arial"/>
          <w:color w:val="010000"/>
          <w:sz w:val="20"/>
        </w:rPr>
        <w:t>Charter capital: VND 322,831,800,000</w:t>
      </w:r>
    </w:p>
    <w:p w14:paraId="48EF0179" w14:textId="77777777" w:rsidR="00F413F9" w:rsidRPr="00010697" w:rsidRDefault="00A20290" w:rsidP="0059329A">
      <w:pPr>
        <w:pStyle w:val="BodyText"/>
        <w:numPr>
          <w:ilvl w:val="0"/>
          <w:numId w:val="16"/>
        </w:numPr>
        <w:tabs>
          <w:tab w:val="left" w:pos="360"/>
          <w:tab w:val="left" w:pos="450"/>
        </w:tabs>
        <w:spacing w:after="120" w:line="360" w:lineRule="auto"/>
        <w:ind w:firstLine="0"/>
        <w:jc w:val="both"/>
        <w:rPr>
          <w:rFonts w:ascii="Arial" w:hAnsi="Arial" w:cs="Arial"/>
          <w:color w:val="010000"/>
          <w:sz w:val="20"/>
        </w:rPr>
      </w:pPr>
      <w:r>
        <w:rPr>
          <w:rFonts w:ascii="Arial" w:hAnsi="Arial"/>
          <w:color w:val="010000"/>
          <w:sz w:val="20"/>
        </w:rPr>
        <w:t>Securities code: BCF</w:t>
      </w:r>
    </w:p>
    <w:p w14:paraId="14184E75" w14:textId="77777777" w:rsidR="00F413F9" w:rsidRPr="00010697" w:rsidRDefault="00A20290" w:rsidP="0059329A">
      <w:pPr>
        <w:pStyle w:val="BodyText"/>
        <w:numPr>
          <w:ilvl w:val="0"/>
          <w:numId w:val="16"/>
        </w:numPr>
        <w:tabs>
          <w:tab w:val="left" w:pos="360"/>
          <w:tab w:val="left" w:pos="450"/>
        </w:tabs>
        <w:spacing w:after="120" w:line="360" w:lineRule="auto"/>
        <w:ind w:firstLine="0"/>
        <w:jc w:val="both"/>
        <w:rPr>
          <w:rFonts w:ascii="Arial" w:hAnsi="Arial" w:cs="Arial"/>
          <w:color w:val="010000"/>
          <w:sz w:val="20"/>
        </w:rPr>
      </w:pPr>
      <w:r>
        <w:rPr>
          <w:rFonts w:ascii="Arial" w:hAnsi="Arial"/>
          <w:color w:val="010000"/>
          <w:sz w:val="20"/>
        </w:rPr>
        <w:t>Corporate Governance Model:</w:t>
      </w:r>
    </w:p>
    <w:p w14:paraId="0386ADA2" w14:textId="77777777" w:rsidR="00F413F9" w:rsidRPr="00010697" w:rsidRDefault="00A20290" w:rsidP="0059329A">
      <w:pPr>
        <w:pStyle w:val="BodyText"/>
        <w:numPr>
          <w:ilvl w:val="0"/>
          <w:numId w:val="17"/>
        </w:numPr>
        <w:tabs>
          <w:tab w:val="left" w:pos="360"/>
          <w:tab w:val="left" w:pos="450"/>
        </w:tabs>
        <w:spacing w:after="120" w:line="360" w:lineRule="auto"/>
        <w:ind w:left="0" w:firstLine="0"/>
        <w:jc w:val="both"/>
        <w:rPr>
          <w:rFonts w:ascii="Arial" w:hAnsi="Arial" w:cs="Arial"/>
          <w:color w:val="010000"/>
          <w:sz w:val="20"/>
        </w:rPr>
      </w:pPr>
      <w:r>
        <w:rPr>
          <w:rFonts w:ascii="Arial" w:hAnsi="Arial"/>
          <w:color w:val="010000"/>
          <w:sz w:val="20"/>
        </w:rPr>
        <w:t>The General Meeting of Shareholders, the Board of Directors, the Supervisory Board, and the General Manager</w:t>
      </w:r>
    </w:p>
    <w:p w14:paraId="60BFCC22" w14:textId="77777777" w:rsidR="00F413F9" w:rsidRPr="00010697" w:rsidRDefault="00A20290" w:rsidP="0059329A">
      <w:pPr>
        <w:pStyle w:val="BodyText"/>
        <w:numPr>
          <w:ilvl w:val="0"/>
          <w:numId w:val="2"/>
        </w:numPr>
        <w:tabs>
          <w:tab w:val="left" w:pos="360"/>
          <w:tab w:val="left" w:pos="992"/>
        </w:tabs>
        <w:spacing w:after="120" w:line="360" w:lineRule="auto"/>
        <w:ind w:firstLine="0"/>
        <w:jc w:val="both"/>
        <w:rPr>
          <w:rFonts w:ascii="Arial" w:hAnsi="Arial" w:cs="Arial"/>
          <w:color w:val="010000"/>
          <w:sz w:val="20"/>
        </w:rPr>
      </w:pPr>
      <w:r>
        <w:rPr>
          <w:rFonts w:ascii="Arial" w:hAnsi="Arial"/>
          <w:color w:val="010000"/>
          <w:sz w:val="20"/>
        </w:rPr>
        <w:t>Internal audit execution: Unimplemented.</w:t>
      </w:r>
    </w:p>
    <w:p w14:paraId="39071B9A" w14:textId="77777777" w:rsidR="00F413F9" w:rsidRPr="00010697" w:rsidRDefault="00A20290" w:rsidP="0059329A">
      <w:pPr>
        <w:pStyle w:val="Heading20"/>
        <w:keepNext/>
        <w:numPr>
          <w:ilvl w:val="0"/>
          <w:numId w:val="14"/>
        </w:numPr>
        <w:tabs>
          <w:tab w:val="left" w:pos="360"/>
          <w:tab w:val="left" w:pos="1064"/>
        </w:tabs>
        <w:spacing w:after="120" w:line="360" w:lineRule="auto"/>
        <w:ind w:left="0" w:firstLine="0"/>
        <w:jc w:val="both"/>
        <w:outlineLvl w:val="9"/>
        <w:rPr>
          <w:rFonts w:ascii="Arial" w:hAnsi="Arial" w:cs="Arial"/>
          <w:b w:val="0"/>
          <w:color w:val="010000"/>
          <w:sz w:val="20"/>
        </w:rPr>
      </w:pPr>
      <w:r>
        <w:rPr>
          <w:rFonts w:ascii="Arial" w:hAnsi="Arial"/>
          <w:b w:val="0"/>
          <w:color w:val="010000"/>
          <w:sz w:val="20"/>
        </w:rPr>
        <w:t xml:space="preserve">Activities of the General Meeting </w:t>
      </w:r>
      <w:proofErr w:type="spellStart"/>
      <w:r>
        <w:rPr>
          <w:rFonts w:ascii="Arial" w:hAnsi="Arial"/>
          <w:b w:val="0"/>
          <w:color w:val="010000"/>
          <w:sz w:val="20"/>
        </w:rPr>
        <w:t>o</w:t>
      </w:r>
      <w:proofErr w:type="spellEnd"/>
      <w:r>
        <w:rPr>
          <w:rFonts w:ascii="Arial" w:hAnsi="Arial"/>
          <w:b w:val="0"/>
          <w:color w:val="010000"/>
          <w:sz w:val="20"/>
        </w:rPr>
        <w:t xml:space="preserve"> Shareholders:</w:t>
      </w:r>
    </w:p>
    <w:p w14:paraId="60BAC852" w14:textId="77777777" w:rsidR="00F413F9" w:rsidRPr="00010697" w:rsidRDefault="00A20290" w:rsidP="0059329A">
      <w:pPr>
        <w:pStyle w:val="BodyText"/>
        <w:tabs>
          <w:tab w:val="left" w:pos="360"/>
        </w:tabs>
        <w:spacing w:after="120" w:line="360" w:lineRule="auto"/>
        <w:ind w:firstLine="0"/>
        <w:jc w:val="both"/>
        <w:rPr>
          <w:rFonts w:ascii="Arial" w:hAnsi="Arial" w:cs="Arial"/>
          <w:color w:val="010000"/>
          <w:sz w:val="20"/>
        </w:rPr>
      </w:pPr>
      <w:r>
        <w:rPr>
          <w:rFonts w:ascii="Arial" w:hAnsi="Arial"/>
          <w:color w:val="010000"/>
          <w:sz w:val="20"/>
        </w:rPr>
        <w:t>Information about meetings and Resolutions/Decisions of the General Meeting of Shareholders (including resolutions of the General Meeting of Shareholders passed in the form of written: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2"/>
        <w:gridCol w:w="2776"/>
        <w:gridCol w:w="1254"/>
        <w:gridCol w:w="4475"/>
      </w:tblGrid>
      <w:tr w:rsidR="00F413F9" w:rsidRPr="00010697" w14:paraId="62490091" w14:textId="77777777" w:rsidTr="00010697">
        <w:trPr>
          <w:cantSplit/>
        </w:trPr>
        <w:tc>
          <w:tcPr>
            <w:tcW w:w="300" w:type="pct"/>
            <w:shd w:val="clear" w:color="auto" w:fill="auto"/>
            <w:vAlign w:val="center"/>
          </w:tcPr>
          <w:p w14:paraId="78A3E8C6"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534" w:type="pct"/>
            <w:shd w:val="clear" w:color="auto" w:fill="auto"/>
            <w:vAlign w:val="center"/>
          </w:tcPr>
          <w:p w14:paraId="4325DEDA"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General Mandates/Decision No.</w:t>
            </w:r>
          </w:p>
        </w:tc>
        <w:tc>
          <w:tcPr>
            <w:tcW w:w="693" w:type="pct"/>
            <w:shd w:val="clear" w:color="auto" w:fill="auto"/>
            <w:vAlign w:val="center"/>
          </w:tcPr>
          <w:p w14:paraId="1EE332D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w:t>
            </w:r>
          </w:p>
        </w:tc>
        <w:tc>
          <w:tcPr>
            <w:tcW w:w="2473" w:type="pct"/>
            <w:shd w:val="clear" w:color="auto" w:fill="auto"/>
            <w:vAlign w:val="center"/>
          </w:tcPr>
          <w:p w14:paraId="0D21BC7F"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Contents</w:t>
            </w:r>
          </w:p>
        </w:tc>
      </w:tr>
      <w:tr w:rsidR="00F413F9" w:rsidRPr="00010697" w14:paraId="63F10AFB" w14:textId="77777777" w:rsidTr="00010697">
        <w:trPr>
          <w:cantSplit/>
        </w:trPr>
        <w:tc>
          <w:tcPr>
            <w:tcW w:w="300" w:type="pct"/>
            <w:shd w:val="clear" w:color="auto" w:fill="auto"/>
            <w:vAlign w:val="center"/>
          </w:tcPr>
          <w:p w14:paraId="25A7AFDE"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534" w:type="pct"/>
            <w:shd w:val="clear" w:color="auto" w:fill="auto"/>
            <w:vAlign w:val="center"/>
          </w:tcPr>
          <w:p w14:paraId="2D128E6C"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06/NQ-DHCD</w:t>
            </w:r>
          </w:p>
        </w:tc>
        <w:tc>
          <w:tcPr>
            <w:tcW w:w="693" w:type="pct"/>
            <w:shd w:val="clear" w:color="auto" w:fill="auto"/>
            <w:vAlign w:val="center"/>
          </w:tcPr>
          <w:p w14:paraId="3BEE969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27, 2023</w:t>
            </w:r>
          </w:p>
        </w:tc>
        <w:tc>
          <w:tcPr>
            <w:tcW w:w="2473" w:type="pct"/>
            <w:shd w:val="clear" w:color="auto" w:fill="auto"/>
            <w:vAlign w:val="center"/>
          </w:tcPr>
          <w:p w14:paraId="5ABB7129" w14:textId="6D250633" w:rsidR="001A6A0E"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Annual General Mandate 2023:</w:t>
            </w:r>
          </w:p>
        </w:tc>
      </w:tr>
    </w:tbl>
    <w:p w14:paraId="313F3E43" w14:textId="77777777" w:rsidR="001A6A0E" w:rsidRPr="00010697" w:rsidRDefault="00A20290" w:rsidP="00010697">
      <w:pPr>
        <w:pStyle w:val="Tablecaption0"/>
        <w:numPr>
          <w:ilvl w:val="0"/>
          <w:numId w:val="14"/>
        </w:numPr>
        <w:tabs>
          <w:tab w:val="left" w:pos="360"/>
        </w:tabs>
        <w:spacing w:after="120" w:line="360" w:lineRule="auto"/>
        <w:ind w:left="0" w:firstLine="0"/>
        <w:rPr>
          <w:rFonts w:ascii="Arial" w:hAnsi="Arial" w:cs="Arial"/>
          <w:b w:val="0"/>
          <w:iCs/>
          <w:color w:val="010000"/>
          <w:sz w:val="20"/>
        </w:rPr>
      </w:pPr>
      <w:r>
        <w:rPr>
          <w:rFonts w:ascii="Arial" w:hAnsi="Arial"/>
          <w:b w:val="0"/>
          <w:color w:val="010000"/>
          <w:sz w:val="20"/>
        </w:rPr>
        <w:t xml:space="preserve">The Board of Directors (Annual report) (the term of 2021-2025): </w:t>
      </w:r>
    </w:p>
    <w:p w14:paraId="62446C93" w14:textId="77777777" w:rsidR="00F413F9" w:rsidRPr="00010697" w:rsidRDefault="00A20290" w:rsidP="00010697">
      <w:pPr>
        <w:pStyle w:val="Tablecaption0"/>
        <w:numPr>
          <w:ilvl w:val="0"/>
          <w:numId w:val="9"/>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Information about members of the Board of Directors:</w:t>
      </w:r>
    </w:p>
    <w:tbl>
      <w:tblPr>
        <w:tblOverlap w:val="never"/>
        <w:tblW w:w="5000" w:type="pct"/>
        <w:tblCellMar>
          <w:left w:w="10" w:type="dxa"/>
          <w:right w:w="10" w:type="dxa"/>
        </w:tblCellMar>
        <w:tblLook w:val="04A0" w:firstRow="1" w:lastRow="0" w:firstColumn="1" w:lastColumn="0" w:noHBand="0" w:noVBand="1"/>
      </w:tblPr>
      <w:tblGrid>
        <w:gridCol w:w="877"/>
        <w:gridCol w:w="1922"/>
        <w:gridCol w:w="2564"/>
        <w:gridCol w:w="1788"/>
        <w:gridCol w:w="1896"/>
      </w:tblGrid>
      <w:tr w:rsidR="00F413F9" w:rsidRPr="00010697" w14:paraId="68FED07C" w14:textId="77777777" w:rsidTr="00010697">
        <w:trPr>
          <w:cantSplit/>
        </w:trPr>
        <w:tc>
          <w:tcPr>
            <w:tcW w:w="485" w:type="pct"/>
            <w:vMerge w:val="restart"/>
            <w:tcBorders>
              <w:top w:val="single" w:sz="4" w:space="0" w:color="auto"/>
              <w:left w:val="single" w:sz="4" w:space="0" w:color="auto"/>
            </w:tcBorders>
            <w:shd w:val="clear" w:color="auto" w:fill="auto"/>
            <w:vAlign w:val="center"/>
          </w:tcPr>
          <w:p w14:paraId="7606343E"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062" w:type="pct"/>
            <w:vMerge w:val="restart"/>
            <w:tcBorders>
              <w:top w:val="single" w:sz="4" w:space="0" w:color="auto"/>
              <w:left w:val="single" w:sz="4" w:space="0" w:color="auto"/>
            </w:tcBorders>
            <w:shd w:val="clear" w:color="auto" w:fill="auto"/>
            <w:vAlign w:val="center"/>
          </w:tcPr>
          <w:p w14:paraId="670F1D7D"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 of the Board of Directors</w:t>
            </w:r>
          </w:p>
        </w:tc>
        <w:tc>
          <w:tcPr>
            <w:tcW w:w="1417" w:type="pct"/>
            <w:vMerge w:val="restart"/>
            <w:tcBorders>
              <w:top w:val="single" w:sz="4" w:space="0" w:color="auto"/>
              <w:left w:val="single" w:sz="4" w:space="0" w:color="auto"/>
            </w:tcBorders>
            <w:shd w:val="clear" w:color="auto" w:fill="auto"/>
            <w:vAlign w:val="center"/>
          </w:tcPr>
          <w:p w14:paraId="49EB451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Position (independent member, non-executive member of the Board of Directors)</w:t>
            </w:r>
          </w:p>
        </w:tc>
        <w:tc>
          <w:tcPr>
            <w:tcW w:w="2036" w:type="pct"/>
            <w:gridSpan w:val="2"/>
            <w:tcBorders>
              <w:top w:val="single" w:sz="4" w:space="0" w:color="auto"/>
              <w:left w:val="single" w:sz="4" w:space="0" w:color="auto"/>
              <w:right w:val="single" w:sz="4" w:space="0" w:color="auto"/>
            </w:tcBorders>
            <w:shd w:val="clear" w:color="auto" w:fill="auto"/>
            <w:vAlign w:val="center"/>
          </w:tcPr>
          <w:p w14:paraId="61C54BEE"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 dismissal as member/independent member of the Board of Directors</w:t>
            </w:r>
          </w:p>
        </w:tc>
      </w:tr>
      <w:tr w:rsidR="00F413F9" w:rsidRPr="00010697" w14:paraId="5CA7C5F3" w14:textId="77777777" w:rsidTr="00010697">
        <w:trPr>
          <w:cantSplit/>
        </w:trPr>
        <w:tc>
          <w:tcPr>
            <w:tcW w:w="485" w:type="pct"/>
            <w:vMerge/>
            <w:tcBorders>
              <w:left w:val="single" w:sz="4" w:space="0" w:color="auto"/>
            </w:tcBorders>
            <w:shd w:val="clear" w:color="auto" w:fill="auto"/>
            <w:vAlign w:val="center"/>
          </w:tcPr>
          <w:p w14:paraId="12911BE3" w14:textId="77777777" w:rsidR="00F413F9" w:rsidRPr="00010697" w:rsidRDefault="00F413F9" w:rsidP="00010697">
            <w:pPr>
              <w:tabs>
                <w:tab w:val="left" w:pos="360"/>
              </w:tabs>
              <w:spacing w:after="120" w:line="360" w:lineRule="auto"/>
              <w:rPr>
                <w:rFonts w:ascii="Arial" w:hAnsi="Arial" w:cs="Arial"/>
                <w:color w:val="010000"/>
                <w:sz w:val="20"/>
              </w:rPr>
            </w:pPr>
          </w:p>
        </w:tc>
        <w:tc>
          <w:tcPr>
            <w:tcW w:w="1062" w:type="pct"/>
            <w:vMerge/>
            <w:tcBorders>
              <w:left w:val="single" w:sz="4" w:space="0" w:color="auto"/>
            </w:tcBorders>
            <w:shd w:val="clear" w:color="auto" w:fill="auto"/>
            <w:vAlign w:val="center"/>
          </w:tcPr>
          <w:p w14:paraId="63E78A16" w14:textId="77777777" w:rsidR="00F413F9" w:rsidRPr="00010697" w:rsidRDefault="00F413F9" w:rsidP="00010697">
            <w:pPr>
              <w:tabs>
                <w:tab w:val="left" w:pos="360"/>
              </w:tabs>
              <w:spacing w:after="120" w:line="360" w:lineRule="auto"/>
              <w:rPr>
                <w:rFonts w:ascii="Arial" w:hAnsi="Arial" w:cs="Arial"/>
                <w:color w:val="010000"/>
                <w:sz w:val="20"/>
              </w:rPr>
            </w:pPr>
          </w:p>
        </w:tc>
        <w:tc>
          <w:tcPr>
            <w:tcW w:w="1417" w:type="pct"/>
            <w:vMerge/>
            <w:tcBorders>
              <w:left w:val="single" w:sz="4" w:space="0" w:color="auto"/>
            </w:tcBorders>
            <w:shd w:val="clear" w:color="auto" w:fill="auto"/>
            <w:vAlign w:val="center"/>
          </w:tcPr>
          <w:p w14:paraId="44A957CA" w14:textId="77777777" w:rsidR="00F413F9" w:rsidRPr="00010697" w:rsidRDefault="00F413F9" w:rsidP="00010697">
            <w:pPr>
              <w:tabs>
                <w:tab w:val="left" w:pos="360"/>
              </w:tabs>
              <w:spacing w:after="120" w:line="360" w:lineRule="auto"/>
              <w:rPr>
                <w:rFonts w:ascii="Arial" w:hAnsi="Arial" w:cs="Arial"/>
                <w:color w:val="010000"/>
                <w:sz w:val="20"/>
              </w:rPr>
            </w:pPr>
          </w:p>
        </w:tc>
        <w:tc>
          <w:tcPr>
            <w:tcW w:w="988" w:type="pct"/>
            <w:tcBorders>
              <w:top w:val="single" w:sz="4" w:space="0" w:color="auto"/>
              <w:left w:val="single" w:sz="4" w:space="0" w:color="auto"/>
            </w:tcBorders>
            <w:shd w:val="clear" w:color="auto" w:fill="auto"/>
            <w:vAlign w:val="center"/>
          </w:tcPr>
          <w:p w14:paraId="2F99CC8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Appointment date</w:t>
            </w:r>
          </w:p>
        </w:tc>
        <w:tc>
          <w:tcPr>
            <w:tcW w:w="1048" w:type="pct"/>
            <w:tcBorders>
              <w:top w:val="single" w:sz="4" w:space="0" w:color="auto"/>
              <w:left w:val="single" w:sz="4" w:space="0" w:color="auto"/>
              <w:right w:val="single" w:sz="4" w:space="0" w:color="auto"/>
            </w:tcBorders>
            <w:shd w:val="clear" w:color="auto" w:fill="auto"/>
            <w:vAlign w:val="center"/>
          </w:tcPr>
          <w:p w14:paraId="3A474ED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Dismissal date</w:t>
            </w:r>
          </w:p>
        </w:tc>
      </w:tr>
      <w:tr w:rsidR="00F413F9" w:rsidRPr="00010697" w14:paraId="703500F1" w14:textId="77777777" w:rsidTr="00010697">
        <w:trPr>
          <w:cantSplit/>
        </w:trPr>
        <w:tc>
          <w:tcPr>
            <w:tcW w:w="485" w:type="pct"/>
            <w:tcBorders>
              <w:top w:val="single" w:sz="4" w:space="0" w:color="auto"/>
              <w:left w:val="single" w:sz="4" w:space="0" w:color="auto"/>
            </w:tcBorders>
            <w:shd w:val="clear" w:color="auto" w:fill="auto"/>
            <w:vAlign w:val="center"/>
          </w:tcPr>
          <w:p w14:paraId="2B61D83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062" w:type="pct"/>
            <w:tcBorders>
              <w:top w:val="single" w:sz="4" w:space="0" w:color="auto"/>
              <w:left w:val="single" w:sz="4" w:space="0" w:color="auto"/>
            </w:tcBorders>
            <w:shd w:val="clear" w:color="auto" w:fill="auto"/>
            <w:vAlign w:val="center"/>
          </w:tcPr>
          <w:p w14:paraId="63AF8C4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Mai The </w:t>
            </w:r>
            <w:proofErr w:type="spellStart"/>
            <w:r>
              <w:rPr>
                <w:rFonts w:ascii="Arial" w:hAnsi="Arial"/>
                <w:color w:val="010000"/>
                <w:sz w:val="20"/>
              </w:rPr>
              <w:t>Khoi</w:t>
            </w:r>
            <w:proofErr w:type="spellEnd"/>
          </w:p>
        </w:tc>
        <w:tc>
          <w:tcPr>
            <w:tcW w:w="1417" w:type="pct"/>
            <w:tcBorders>
              <w:top w:val="single" w:sz="4" w:space="0" w:color="auto"/>
              <w:left w:val="single" w:sz="4" w:space="0" w:color="auto"/>
            </w:tcBorders>
            <w:shd w:val="clear" w:color="auto" w:fill="auto"/>
            <w:vAlign w:val="center"/>
          </w:tcPr>
          <w:p w14:paraId="60A4FCF2"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Chair of the Board of Directors</w:t>
            </w:r>
          </w:p>
        </w:tc>
        <w:tc>
          <w:tcPr>
            <w:tcW w:w="988" w:type="pct"/>
            <w:tcBorders>
              <w:top w:val="single" w:sz="4" w:space="0" w:color="auto"/>
              <w:left w:val="single" w:sz="4" w:space="0" w:color="auto"/>
            </w:tcBorders>
            <w:shd w:val="clear" w:color="auto" w:fill="auto"/>
            <w:vAlign w:val="center"/>
          </w:tcPr>
          <w:p w14:paraId="3488AD8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right w:val="single" w:sz="4" w:space="0" w:color="auto"/>
            </w:tcBorders>
            <w:shd w:val="clear" w:color="auto" w:fill="auto"/>
            <w:vAlign w:val="center"/>
          </w:tcPr>
          <w:p w14:paraId="7A74DC5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r w:rsidR="00F413F9" w:rsidRPr="00010697" w14:paraId="180A2EC1" w14:textId="77777777" w:rsidTr="00010697">
        <w:trPr>
          <w:cantSplit/>
        </w:trPr>
        <w:tc>
          <w:tcPr>
            <w:tcW w:w="485" w:type="pct"/>
            <w:tcBorders>
              <w:top w:val="single" w:sz="4" w:space="0" w:color="auto"/>
              <w:left w:val="single" w:sz="4" w:space="0" w:color="auto"/>
              <w:bottom w:val="single" w:sz="4" w:space="0" w:color="auto"/>
            </w:tcBorders>
            <w:shd w:val="clear" w:color="auto" w:fill="auto"/>
            <w:vAlign w:val="center"/>
          </w:tcPr>
          <w:p w14:paraId="3C71FE95"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1062" w:type="pct"/>
            <w:tcBorders>
              <w:top w:val="single" w:sz="4" w:space="0" w:color="auto"/>
              <w:left w:val="single" w:sz="4" w:space="0" w:color="auto"/>
              <w:bottom w:val="single" w:sz="4" w:space="0" w:color="auto"/>
            </w:tcBorders>
            <w:shd w:val="clear" w:color="auto" w:fill="auto"/>
            <w:vAlign w:val="center"/>
          </w:tcPr>
          <w:p w14:paraId="7C407CA8"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Pham Thanh Binh</w:t>
            </w:r>
          </w:p>
        </w:tc>
        <w:tc>
          <w:tcPr>
            <w:tcW w:w="1417" w:type="pct"/>
            <w:tcBorders>
              <w:top w:val="single" w:sz="4" w:space="0" w:color="auto"/>
              <w:left w:val="single" w:sz="4" w:space="0" w:color="auto"/>
              <w:bottom w:val="single" w:sz="4" w:space="0" w:color="auto"/>
            </w:tcBorders>
            <w:shd w:val="clear" w:color="auto" w:fill="auto"/>
            <w:vAlign w:val="center"/>
          </w:tcPr>
          <w:p w14:paraId="50FB33C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 of the Board of Directors-cum-General Manager</w:t>
            </w:r>
          </w:p>
        </w:tc>
        <w:tc>
          <w:tcPr>
            <w:tcW w:w="988" w:type="pct"/>
            <w:tcBorders>
              <w:top w:val="single" w:sz="4" w:space="0" w:color="auto"/>
              <w:left w:val="single" w:sz="4" w:space="0" w:color="auto"/>
              <w:bottom w:val="single" w:sz="4" w:space="0" w:color="auto"/>
            </w:tcBorders>
            <w:shd w:val="clear" w:color="auto" w:fill="auto"/>
            <w:vAlign w:val="center"/>
          </w:tcPr>
          <w:p w14:paraId="4FFDAE0F"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20B56B5"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r w:rsidR="002320A4" w:rsidRPr="00010697" w14:paraId="186563DE" w14:textId="77777777" w:rsidTr="00010697">
        <w:trPr>
          <w:cantSplit/>
        </w:trPr>
        <w:tc>
          <w:tcPr>
            <w:tcW w:w="485" w:type="pct"/>
            <w:tcBorders>
              <w:top w:val="single" w:sz="4" w:space="0" w:color="auto"/>
              <w:left w:val="single" w:sz="4" w:space="0" w:color="auto"/>
            </w:tcBorders>
            <w:shd w:val="clear" w:color="auto" w:fill="auto"/>
            <w:vAlign w:val="center"/>
          </w:tcPr>
          <w:p w14:paraId="59B06326"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03</w:t>
            </w:r>
          </w:p>
        </w:tc>
        <w:tc>
          <w:tcPr>
            <w:tcW w:w="1062" w:type="pct"/>
            <w:tcBorders>
              <w:top w:val="single" w:sz="4" w:space="0" w:color="auto"/>
              <w:left w:val="single" w:sz="4" w:space="0" w:color="auto"/>
            </w:tcBorders>
            <w:shd w:val="clear" w:color="auto" w:fill="auto"/>
            <w:vAlign w:val="center"/>
          </w:tcPr>
          <w:p w14:paraId="5ED89C1E"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Bui Van </w:t>
            </w:r>
            <w:proofErr w:type="spellStart"/>
            <w:r>
              <w:rPr>
                <w:rFonts w:ascii="Arial" w:hAnsi="Arial"/>
                <w:color w:val="010000"/>
                <w:sz w:val="20"/>
              </w:rPr>
              <w:t>Sau</w:t>
            </w:r>
            <w:proofErr w:type="spellEnd"/>
          </w:p>
        </w:tc>
        <w:tc>
          <w:tcPr>
            <w:tcW w:w="1417" w:type="pct"/>
            <w:tcBorders>
              <w:top w:val="single" w:sz="4" w:space="0" w:color="auto"/>
              <w:left w:val="single" w:sz="4" w:space="0" w:color="auto"/>
            </w:tcBorders>
            <w:shd w:val="clear" w:color="auto" w:fill="auto"/>
            <w:vAlign w:val="center"/>
          </w:tcPr>
          <w:p w14:paraId="36EA19A5"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88" w:type="pct"/>
            <w:tcBorders>
              <w:top w:val="single" w:sz="4" w:space="0" w:color="auto"/>
              <w:left w:val="single" w:sz="4" w:space="0" w:color="auto"/>
            </w:tcBorders>
            <w:shd w:val="clear" w:color="auto" w:fill="auto"/>
            <w:vAlign w:val="center"/>
          </w:tcPr>
          <w:p w14:paraId="4DE69440"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right w:val="single" w:sz="4" w:space="0" w:color="auto"/>
            </w:tcBorders>
            <w:shd w:val="clear" w:color="auto" w:fill="auto"/>
            <w:vAlign w:val="center"/>
          </w:tcPr>
          <w:p w14:paraId="21D235C4"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r w:rsidR="002320A4" w:rsidRPr="00010697" w14:paraId="5C9DB599" w14:textId="77777777" w:rsidTr="00010697">
        <w:trPr>
          <w:cantSplit/>
        </w:trPr>
        <w:tc>
          <w:tcPr>
            <w:tcW w:w="485" w:type="pct"/>
            <w:tcBorders>
              <w:top w:val="single" w:sz="4" w:space="0" w:color="auto"/>
              <w:left w:val="single" w:sz="4" w:space="0" w:color="auto"/>
            </w:tcBorders>
            <w:shd w:val="clear" w:color="auto" w:fill="auto"/>
            <w:vAlign w:val="center"/>
          </w:tcPr>
          <w:p w14:paraId="04B4EFF4"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04</w:t>
            </w:r>
          </w:p>
        </w:tc>
        <w:tc>
          <w:tcPr>
            <w:tcW w:w="1062" w:type="pct"/>
            <w:tcBorders>
              <w:top w:val="single" w:sz="4" w:space="0" w:color="auto"/>
              <w:left w:val="single" w:sz="4" w:space="0" w:color="auto"/>
            </w:tcBorders>
            <w:shd w:val="clear" w:color="auto" w:fill="auto"/>
            <w:vAlign w:val="center"/>
          </w:tcPr>
          <w:p w14:paraId="2C660EE0"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Nguyen Ngoc </w:t>
            </w:r>
            <w:proofErr w:type="spellStart"/>
            <w:r>
              <w:rPr>
                <w:rFonts w:ascii="Arial" w:hAnsi="Arial"/>
                <w:color w:val="010000"/>
                <w:sz w:val="20"/>
              </w:rPr>
              <w:t>Tieu</w:t>
            </w:r>
            <w:proofErr w:type="spellEnd"/>
          </w:p>
        </w:tc>
        <w:tc>
          <w:tcPr>
            <w:tcW w:w="1417" w:type="pct"/>
            <w:tcBorders>
              <w:top w:val="single" w:sz="4" w:space="0" w:color="auto"/>
              <w:left w:val="single" w:sz="4" w:space="0" w:color="auto"/>
            </w:tcBorders>
            <w:shd w:val="clear" w:color="auto" w:fill="auto"/>
            <w:vAlign w:val="center"/>
          </w:tcPr>
          <w:p w14:paraId="625579CB"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88" w:type="pct"/>
            <w:tcBorders>
              <w:top w:val="single" w:sz="4" w:space="0" w:color="auto"/>
              <w:left w:val="single" w:sz="4" w:space="0" w:color="auto"/>
            </w:tcBorders>
            <w:shd w:val="clear" w:color="auto" w:fill="auto"/>
            <w:vAlign w:val="center"/>
          </w:tcPr>
          <w:p w14:paraId="042E5976"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right w:val="single" w:sz="4" w:space="0" w:color="auto"/>
            </w:tcBorders>
            <w:shd w:val="clear" w:color="auto" w:fill="auto"/>
            <w:vAlign w:val="center"/>
          </w:tcPr>
          <w:p w14:paraId="012AA8E3"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r w:rsidR="002320A4" w:rsidRPr="00010697" w14:paraId="329B22D0" w14:textId="77777777" w:rsidTr="00010697">
        <w:trPr>
          <w:cantSplit/>
        </w:trPr>
        <w:tc>
          <w:tcPr>
            <w:tcW w:w="485" w:type="pct"/>
            <w:tcBorders>
              <w:top w:val="single" w:sz="4" w:space="0" w:color="auto"/>
              <w:left w:val="single" w:sz="4" w:space="0" w:color="auto"/>
            </w:tcBorders>
            <w:shd w:val="clear" w:color="auto" w:fill="auto"/>
            <w:vAlign w:val="center"/>
          </w:tcPr>
          <w:p w14:paraId="294CA413"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05</w:t>
            </w:r>
          </w:p>
        </w:tc>
        <w:tc>
          <w:tcPr>
            <w:tcW w:w="1062" w:type="pct"/>
            <w:tcBorders>
              <w:top w:val="single" w:sz="4" w:space="0" w:color="auto"/>
              <w:left w:val="single" w:sz="4" w:space="0" w:color="auto"/>
            </w:tcBorders>
            <w:shd w:val="clear" w:color="auto" w:fill="auto"/>
            <w:vAlign w:val="center"/>
          </w:tcPr>
          <w:p w14:paraId="7C3F24A5"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Trang Si Duc</w:t>
            </w:r>
          </w:p>
        </w:tc>
        <w:tc>
          <w:tcPr>
            <w:tcW w:w="1417" w:type="pct"/>
            <w:tcBorders>
              <w:top w:val="single" w:sz="4" w:space="0" w:color="auto"/>
              <w:left w:val="single" w:sz="4" w:space="0" w:color="auto"/>
            </w:tcBorders>
            <w:shd w:val="clear" w:color="auto" w:fill="auto"/>
            <w:vAlign w:val="center"/>
          </w:tcPr>
          <w:p w14:paraId="1D6DD38A"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88" w:type="pct"/>
            <w:tcBorders>
              <w:top w:val="single" w:sz="4" w:space="0" w:color="auto"/>
              <w:left w:val="single" w:sz="4" w:space="0" w:color="auto"/>
            </w:tcBorders>
            <w:shd w:val="clear" w:color="auto" w:fill="auto"/>
            <w:vAlign w:val="center"/>
          </w:tcPr>
          <w:p w14:paraId="195929E1"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right w:val="single" w:sz="4" w:space="0" w:color="auto"/>
            </w:tcBorders>
            <w:shd w:val="clear" w:color="auto" w:fill="auto"/>
            <w:vAlign w:val="center"/>
          </w:tcPr>
          <w:p w14:paraId="0CA860ED"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r w:rsidR="002320A4" w:rsidRPr="00010697" w14:paraId="2C9ECBEE" w14:textId="77777777" w:rsidTr="00010697">
        <w:trPr>
          <w:cantSplit/>
        </w:trPr>
        <w:tc>
          <w:tcPr>
            <w:tcW w:w="485" w:type="pct"/>
            <w:tcBorders>
              <w:top w:val="single" w:sz="4" w:space="0" w:color="auto"/>
              <w:left w:val="single" w:sz="4" w:space="0" w:color="auto"/>
            </w:tcBorders>
            <w:shd w:val="clear" w:color="auto" w:fill="auto"/>
            <w:vAlign w:val="center"/>
          </w:tcPr>
          <w:p w14:paraId="049360AE"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06</w:t>
            </w:r>
          </w:p>
        </w:tc>
        <w:tc>
          <w:tcPr>
            <w:tcW w:w="1062" w:type="pct"/>
            <w:tcBorders>
              <w:top w:val="single" w:sz="4" w:space="0" w:color="auto"/>
              <w:left w:val="single" w:sz="4" w:space="0" w:color="auto"/>
            </w:tcBorders>
            <w:shd w:val="clear" w:color="auto" w:fill="auto"/>
            <w:vAlign w:val="center"/>
          </w:tcPr>
          <w:p w14:paraId="24F0A1E5"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Nguyen Huong</w:t>
            </w:r>
          </w:p>
          <w:p w14:paraId="3E7F87E3"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Lien</w:t>
            </w:r>
          </w:p>
        </w:tc>
        <w:tc>
          <w:tcPr>
            <w:tcW w:w="1417" w:type="pct"/>
            <w:tcBorders>
              <w:top w:val="single" w:sz="4" w:space="0" w:color="auto"/>
              <w:left w:val="single" w:sz="4" w:space="0" w:color="auto"/>
            </w:tcBorders>
            <w:shd w:val="clear" w:color="auto" w:fill="auto"/>
            <w:vAlign w:val="center"/>
          </w:tcPr>
          <w:p w14:paraId="3D8CE40F"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Non-executive member of the Board of Directors</w:t>
            </w:r>
          </w:p>
        </w:tc>
        <w:tc>
          <w:tcPr>
            <w:tcW w:w="988" w:type="pct"/>
            <w:tcBorders>
              <w:top w:val="single" w:sz="4" w:space="0" w:color="auto"/>
              <w:left w:val="single" w:sz="4" w:space="0" w:color="auto"/>
            </w:tcBorders>
            <w:shd w:val="clear" w:color="auto" w:fill="auto"/>
            <w:vAlign w:val="center"/>
          </w:tcPr>
          <w:p w14:paraId="6115F00F"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right w:val="single" w:sz="4" w:space="0" w:color="auto"/>
            </w:tcBorders>
            <w:shd w:val="clear" w:color="auto" w:fill="auto"/>
            <w:vAlign w:val="center"/>
          </w:tcPr>
          <w:p w14:paraId="21A75CC6"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r w:rsidR="002320A4" w:rsidRPr="00010697" w14:paraId="7732A67B" w14:textId="77777777" w:rsidTr="00010697">
        <w:trPr>
          <w:cantSplit/>
        </w:trPr>
        <w:tc>
          <w:tcPr>
            <w:tcW w:w="485" w:type="pct"/>
            <w:tcBorders>
              <w:top w:val="single" w:sz="4" w:space="0" w:color="auto"/>
              <w:left w:val="single" w:sz="4" w:space="0" w:color="auto"/>
              <w:bottom w:val="single" w:sz="4" w:space="0" w:color="auto"/>
            </w:tcBorders>
            <w:shd w:val="clear" w:color="auto" w:fill="auto"/>
            <w:vAlign w:val="center"/>
          </w:tcPr>
          <w:p w14:paraId="6302458C"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07 </w:t>
            </w:r>
          </w:p>
        </w:tc>
        <w:tc>
          <w:tcPr>
            <w:tcW w:w="1062" w:type="pct"/>
            <w:tcBorders>
              <w:top w:val="single" w:sz="4" w:space="0" w:color="auto"/>
              <w:left w:val="single" w:sz="4" w:space="0" w:color="auto"/>
              <w:bottom w:val="single" w:sz="4" w:space="0" w:color="auto"/>
            </w:tcBorders>
            <w:shd w:val="clear" w:color="auto" w:fill="auto"/>
            <w:vAlign w:val="center"/>
          </w:tcPr>
          <w:p w14:paraId="6932EEC3"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Pham Hoang Thai</w:t>
            </w:r>
          </w:p>
        </w:tc>
        <w:tc>
          <w:tcPr>
            <w:tcW w:w="1417" w:type="pct"/>
            <w:tcBorders>
              <w:top w:val="single" w:sz="4" w:space="0" w:color="auto"/>
              <w:left w:val="single" w:sz="4" w:space="0" w:color="auto"/>
              <w:bottom w:val="single" w:sz="4" w:space="0" w:color="auto"/>
            </w:tcBorders>
            <w:shd w:val="clear" w:color="auto" w:fill="auto"/>
            <w:vAlign w:val="center"/>
          </w:tcPr>
          <w:p w14:paraId="61FEA60D"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 of the Board of Directors-cum-Deputy General Manager</w:t>
            </w:r>
          </w:p>
        </w:tc>
        <w:tc>
          <w:tcPr>
            <w:tcW w:w="988" w:type="pct"/>
            <w:tcBorders>
              <w:top w:val="single" w:sz="4" w:space="0" w:color="auto"/>
              <w:left w:val="single" w:sz="4" w:space="0" w:color="auto"/>
              <w:bottom w:val="single" w:sz="4" w:space="0" w:color="auto"/>
            </w:tcBorders>
            <w:shd w:val="clear" w:color="auto" w:fill="auto"/>
            <w:vAlign w:val="center"/>
          </w:tcPr>
          <w:p w14:paraId="01351A31"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D3A78A1"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w:t>
            </w:r>
          </w:p>
        </w:tc>
      </w:tr>
    </w:tbl>
    <w:p w14:paraId="7F316898" w14:textId="77777777" w:rsidR="00F413F9" w:rsidRPr="00010697" w:rsidRDefault="00A20290" w:rsidP="00010697">
      <w:pPr>
        <w:pStyle w:val="Tablecaption0"/>
        <w:numPr>
          <w:ilvl w:val="0"/>
          <w:numId w:val="9"/>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Board Resolutions/Board Decisions (Annual Report)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0"/>
        <w:gridCol w:w="16"/>
        <w:gridCol w:w="2454"/>
        <w:gridCol w:w="1429"/>
        <w:gridCol w:w="4668"/>
      </w:tblGrid>
      <w:tr w:rsidR="00010697" w:rsidRPr="00010697" w14:paraId="38E691FB" w14:textId="77777777" w:rsidTr="00010697">
        <w:trPr>
          <w:cantSplit/>
        </w:trPr>
        <w:tc>
          <w:tcPr>
            <w:tcW w:w="274" w:type="pct"/>
            <w:gridSpan w:val="2"/>
            <w:shd w:val="clear" w:color="auto" w:fill="auto"/>
            <w:vAlign w:val="center"/>
          </w:tcPr>
          <w:p w14:paraId="25869365"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356" w:type="pct"/>
            <w:shd w:val="clear" w:color="auto" w:fill="auto"/>
            <w:vAlign w:val="center"/>
          </w:tcPr>
          <w:p w14:paraId="36D14D0E"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Resolution/Board Decision No.</w:t>
            </w:r>
          </w:p>
        </w:tc>
        <w:tc>
          <w:tcPr>
            <w:tcW w:w="790" w:type="pct"/>
            <w:shd w:val="clear" w:color="auto" w:fill="auto"/>
            <w:vAlign w:val="center"/>
          </w:tcPr>
          <w:p w14:paraId="1685D0E1"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w:t>
            </w:r>
          </w:p>
        </w:tc>
        <w:tc>
          <w:tcPr>
            <w:tcW w:w="2579" w:type="pct"/>
            <w:shd w:val="clear" w:color="auto" w:fill="auto"/>
            <w:vAlign w:val="center"/>
          </w:tcPr>
          <w:p w14:paraId="26AB0375"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Contents</w:t>
            </w:r>
          </w:p>
        </w:tc>
      </w:tr>
      <w:tr w:rsidR="00010697" w:rsidRPr="00010697" w14:paraId="100B0129" w14:textId="77777777" w:rsidTr="00010697">
        <w:trPr>
          <w:cantSplit/>
        </w:trPr>
        <w:tc>
          <w:tcPr>
            <w:tcW w:w="274" w:type="pct"/>
            <w:gridSpan w:val="2"/>
            <w:shd w:val="clear" w:color="auto" w:fill="auto"/>
            <w:vAlign w:val="center"/>
          </w:tcPr>
          <w:p w14:paraId="007B1232"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356" w:type="pct"/>
            <w:shd w:val="clear" w:color="auto" w:fill="auto"/>
            <w:vAlign w:val="center"/>
          </w:tcPr>
          <w:p w14:paraId="0C75AAA2"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01/NQ.HDQT</w:t>
            </w:r>
          </w:p>
        </w:tc>
        <w:tc>
          <w:tcPr>
            <w:tcW w:w="790" w:type="pct"/>
            <w:shd w:val="clear" w:color="auto" w:fill="auto"/>
            <w:vAlign w:val="center"/>
          </w:tcPr>
          <w:p w14:paraId="191FD19C"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February 22, 2023</w:t>
            </w:r>
          </w:p>
        </w:tc>
        <w:tc>
          <w:tcPr>
            <w:tcW w:w="2579" w:type="pct"/>
            <w:shd w:val="clear" w:color="auto" w:fill="auto"/>
            <w:vAlign w:val="center"/>
          </w:tcPr>
          <w:p w14:paraId="74B91AF5"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organizing the Annual General Meeting of Shareholders 2023.</w:t>
            </w:r>
          </w:p>
        </w:tc>
      </w:tr>
      <w:tr w:rsidR="00010697" w:rsidRPr="00010697" w14:paraId="399B2DE3" w14:textId="77777777" w:rsidTr="00010697">
        <w:trPr>
          <w:cantSplit/>
        </w:trPr>
        <w:tc>
          <w:tcPr>
            <w:tcW w:w="274" w:type="pct"/>
            <w:gridSpan w:val="2"/>
            <w:shd w:val="clear" w:color="auto" w:fill="auto"/>
            <w:vAlign w:val="center"/>
          </w:tcPr>
          <w:p w14:paraId="11382F14"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1356" w:type="pct"/>
            <w:shd w:val="clear" w:color="auto" w:fill="auto"/>
            <w:vAlign w:val="center"/>
          </w:tcPr>
          <w:p w14:paraId="3372DA0C"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05/NQ-HDQT-2023</w:t>
            </w:r>
          </w:p>
        </w:tc>
        <w:tc>
          <w:tcPr>
            <w:tcW w:w="790" w:type="pct"/>
            <w:shd w:val="clear" w:color="auto" w:fill="auto"/>
            <w:vAlign w:val="center"/>
          </w:tcPr>
          <w:p w14:paraId="5823D8A6"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February 23, 2023</w:t>
            </w:r>
          </w:p>
        </w:tc>
        <w:tc>
          <w:tcPr>
            <w:tcW w:w="2579" w:type="pct"/>
            <w:shd w:val="clear" w:color="auto" w:fill="auto"/>
            <w:vAlign w:val="center"/>
          </w:tcPr>
          <w:p w14:paraId="723B2D6C"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Resolution on approving the borrowing at Joint Stock Commercial Bank for Foreign Trade of Vietnam - Dong </w:t>
            </w:r>
            <w:proofErr w:type="spellStart"/>
            <w:r>
              <w:rPr>
                <w:rFonts w:ascii="Arial" w:hAnsi="Arial"/>
                <w:color w:val="010000"/>
                <w:sz w:val="20"/>
              </w:rPr>
              <w:t>Thap</w:t>
            </w:r>
            <w:proofErr w:type="spellEnd"/>
            <w:r>
              <w:rPr>
                <w:rFonts w:ascii="Arial" w:hAnsi="Arial"/>
                <w:color w:val="010000"/>
                <w:sz w:val="20"/>
              </w:rPr>
              <w:t xml:space="preserve"> branch.</w:t>
            </w:r>
          </w:p>
        </w:tc>
      </w:tr>
      <w:tr w:rsidR="00010697" w:rsidRPr="00010697" w14:paraId="1DA9B896" w14:textId="77777777" w:rsidTr="00010697">
        <w:trPr>
          <w:cantSplit/>
        </w:trPr>
        <w:tc>
          <w:tcPr>
            <w:tcW w:w="274" w:type="pct"/>
            <w:gridSpan w:val="2"/>
            <w:shd w:val="clear" w:color="auto" w:fill="auto"/>
            <w:vAlign w:val="center"/>
          </w:tcPr>
          <w:p w14:paraId="113C416C"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356" w:type="pct"/>
            <w:shd w:val="clear" w:color="auto" w:fill="auto"/>
            <w:vAlign w:val="center"/>
          </w:tcPr>
          <w:p w14:paraId="4FA68B8C"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08/NQ.HDQT</w:t>
            </w:r>
          </w:p>
        </w:tc>
        <w:tc>
          <w:tcPr>
            <w:tcW w:w="790" w:type="pct"/>
            <w:shd w:val="clear" w:color="auto" w:fill="auto"/>
            <w:vAlign w:val="center"/>
          </w:tcPr>
          <w:p w14:paraId="4344665B"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May 13, 2023</w:t>
            </w:r>
          </w:p>
        </w:tc>
        <w:tc>
          <w:tcPr>
            <w:tcW w:w="2579" w:type="pct"/>
            <w:shd w:val="clear" w:color="auto" w:fill="auto"/>
            <w:vAlign w:val="center"/>
          </w:tcPr>
          <w:p w14:paraId="32178B80"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implementing the share issuance plan to pay dividends for Q3/2022.</w:t>
            </w:r>
          </w:p>
        </w:tc>
      </w:tr>
      <w:tr w:rsidR="00010697" w:rsidRPr="00010697" w14:paraId="32E85D75" w14:textId="77777777" w:rsidTr="00010697">
        <w:trPr>
          <w:cantSplit/>
        </w:trPr>
        <w:tc>
          <w:tcPr>
            <w:tcW w:w="274" w:type="pct"/>
            <w:gridSpan w:val="2"/>
            <w:shd w:val="clear" w:color="auto" w:fill="auto"/>
            <w:vAlign w:val="center"/>
          </w:tcPr>
          <w:p w14:paraId="131B23B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04</w:t>
            </w:r>
          </w:p>
        </w:tc>
        <w:tc>
          <w:tcPr>
            <w:tcW w:w="1356" w:type="pct"/>
            <w:shd w:val="clear" w:color="auto" w:fill="auto"/>
            <w:vAlign w:val="center"/>
          </w:tcPr>
          <w:p w14:paraId="1335F96D"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09/QD.HDQT</w:t>
            </w:r>
          </w:p>
        </w:tc>
        <w:tc>
          <w:tcPr>
            <w:tcW w:w="790" w:type="pct"/>
            <w:shd w:val="clear" w:color="auto" w:fill="auto"/>
            <w:vAlign w:val="center"/>
          </w:tcPr>
          <w:p w14:paraId="18AE8B30"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June 06, 2023</w:t>
            </w:r>
          </w:p>
        </w:tc>
        <w:tc>
          <w:tcPr>
            <w:tcW w:w="2579" w:type="pct"/>
            <w:shd w:val="clear" w:color="auto" w:fill="auto"/>
            <w:vAlign w:val="center"/>
          </w:tcPr>
          <w:p w14:paraId="7B1E79F0"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Decision on dismissing Mr. Tran Van Su from the position of the person in charge of corporate governance.</w:t>
            </w:r>
          </w:p>
        </w:tc>
      </w:tr>
      <w:tr w:rsidR="00010697" w:rsidRPr="00010697" w14:paraId="0D7EF327" w14:textId="77777777" w:rsidTr="00010697">
        <w:trPr>
          <w:cantSplit/>
        </w:trPr>
        <w:tc>
          <w:tcPr>
            <w:tcW w:w="274" w:type="pct"/>
            <w:gridSpan w:val="2"/>
            <w:shd w:val="clear" w:color="auto" w:fill="auto"/>
            <w:vAlign w:val="center"/>
          </w:tcPr>
          <w:p w14:paraId="17561AC9"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05</w:t>
            </w:r>
          </w:p>
        </w:tc>
        <w:tc>
          <w:tcPr>
            <w:tcW w:w="1356" w:type="pct"/>
            <w:shd w:val="clear" w:color="auto" w:fill="auto"/>
            <w:vAlign w:val="center"/>
          </w:tcPr>
          <w:p w14:paraId="5D4E5D3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10/QD.HDTQ</w:t>
            </w:r>
          </w:p>
        </w:tc>
        <w:tc>
          <w:tcPr>
            <w:tcW w:w="790" w:type="pct"/>
            <w:shd w:val="clear" w:color="auto" w:fill="auto"/>
            <w:vAlign w:val="center"/>
          </w:tcPr>
          <w:p w14:paraId="225B2322"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June 06, 2023</w:t>
            </w:r>
          </w:p>
        </w:tc>
        <w:tc>
          <w:tcPr>
            <w:tcW w:w="2579" w:type="pct"/>
            <w:shd w:val="clear" w:color="auto" w:fill="auto"/>
            <w:vAlign w:val="center"/>
          </w:tcPr>
          <w:p w14:paraId="1D5F9783"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Decision on appointing Ms. Dam </w:t>
            </w:r>
            <w:proofErr w:type="spellStart"/>
            <w:r>
              <w:rPr>
                <w:rFonts w:ascii="Arial" w:hAnsi="Arial"/>
                <w:color w:val="010000"/>
                <w:sz w:val="20"/>
              </w:rPr>
              <w:t>Nguyet</w:t>
            </w:r>
            <w:proofErr w:type="spellEnd"/>
            <w:r>
              <w:rPr>
                <w:rFonts w:ascii="Arial" w:hAnsi="Arial"/>
                <w:color w:val="010000"/>
                <w:sz w:val="20"/>
              </w:rPr>
              <w:t xml:space="preserve"> Anh as the person in charge of corporate governance.</w:t>
            </w:r>
          </w:p>
        </w:tc>
      </w:tr>
      <w:tr w:rsidR="00010697" w:rsidRPr="00010697" w14:paraId="31C6AE9A" w14:textId="77777777" w:rsidTr="00010697">
        <w:trPr>
          <w:cantSplit/>
        </w:trPr>
        <w:tc>
          <w:tcPr>
            <w:tcW w:w="274" w:type="pct"/>
            <w:gridSpan w:val="2"/>
            <w:shd w:val="clear" w:color="auto" w:fill="auto"/>
            <w:vAlign w:val="center"/>
          </w:tcPr>
          <w:p w14:paraId="5A42E1C7"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06</w:t>
            </w:r>
          </w:p>
        </w:tc>
        <w:tc>
          <w:tcPr>
            <w:tcW w:w="1356" w:type="pct"/>
            <w:shd w:val="clear" w:color="auto" w:fill="auto"/>
            <w:vAlign w:val="center"/>
          </w:tcPr>
          <w:p w14:paraId="52DC7B7D"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12/NQ.HDQT</w:t>
            </w:r>
          </w:p>
        </w:tc>
        <w:tc>
          <w:tcPr>
            <w:tcW w:w="790" w:type="pct"/>
            <w:shd w:val="clear" w:color="auto" w:fill="auto"/>
            <w:vAlign w:val="center"/>
          </w:tcPr>
          <w:p w14:paraId="6F7A4F56"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June 12, 2023</w:t>
            </w:r>
          </w:p>
        </w:tc>
        <w:tc>
          <w:tcPr>
            <w:tcW w:w="2579" w:type="pct"/>
            <w:shd w:val="clear" w:color="auto" w:fill="auto"/>
            <w:vAlign w:val="center"/>
          </w:tcPr>
          <w:p w14:paraId="424289C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Resolution on record date to exercise the rights to receive dividends by shares in Q3/2022.</w:t>
            </w:r>
          </w:p>
        </w:tc>
      </w:tr>
      <w:tr w:rsidR="00010697" w:rsidRPr="00010697" w14:paraId="65493821" w14:textId="77777777" w:rsidTr="00010697">
        <w:trPr>
          <w:cantSplit/>
        </w:trPr>
        <w:tc>
          <w:tcPr>
            <w:tcW w:w="265" w:type="pct"/>
            <w:shd w:val="clear" w:color="auto" w:fill="auto"/>
            <w:vAlign w:val="center"/>
          </w:tcPr>
          <w:p w14:paraId="2E251D5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07</w:t>
            </w:r>
          </w:p>
        </w:tc>
        <w:tc>
          <w:tcPr>
            <w:tcW w:w="1365" w:type="pct"/>
            <w:gridSpan w:val="2"/>
            <w:shd w:val="clear" w:color="auto" w:fill="auto"/>
            <w:vAlign w:val="center"/>
          </w:tcPr>
          <w:p w14:paraId="60E372D0"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15/HDQT-NQ</w:t>
            </w:r>
          </w:p>
        </w:tc>
        <w:tc>
          <w:tcPr>
            <w:tcW w:w="790" w:type="pct"/>
            <w:shd w:val="clear" w:color="auto" w:fill="auto"/>
            <w:vAlign w:val="center"/>
          </w:tcPr>
          <w:p w14:paraId="10B87819"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July 13, 2023</w:t>
            </w:r>
          </w:p>
        </w:tc>
        <w:tc>
          <w:tcPr>
            <w:tcW w:w="2579" w:type="pct"/>
            <w:shd w:val="clear" w:color="auto" w:fill="auto"/>
            <w:vAlign w:val="center"/>
          </w:tcPr>
          <w:p w14:paraId="0FE40517"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approving the result of share issuance to pay dividends for the third period of 2022; amending the Charter, depositing and listing additional shares on HNX.</w:t>
            </w:r>
          </w:p>
        </w:tc>
      </w:tr>
      <w:tr w:rsidR="00010697" w:rsidRPr="00010697" w14:paraId="4DDDF302" w14:textId="77777777" w:rsidTr="00010697">
        <w:trPr>
          <w:cantSplit/>
        </w:trPr>
        <w:tc>
          <w:tcPr>
            <w:tcW w:w="265" w:type="pct"/>
            <w:shd w:val="clear" w:color="auto" w:fill="auto"/>
            <w:vAlign w:val="center"/>
          </w:tcPr>
          <w:p w14:paraId="44FB4997"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08</w:t>
            </w:r>
          </w:p>
        </w:tc>
        <w:tc>
          <w:tcPr>
            <w:tcW w:w="1365" w:type="pct"/>
            <w:gridSpan w:val="2"/>
            <w:shd w:val="clear" w:color="auto" w:fill="auto"/>
            <w:vAlign w:val="center"/>
          </w:tcPr>
          <w:p w14:paraId="77430C81"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16/NQ.HDQT</w:t>
            </w:r>
          </w:p>
        </w:tc>
        <w:tc>
          <w:tcPr>
            <w:tcW w:w="790" w:type="pct"/>
            <w:shd w:val="clear" w:color="auto" w:fill="auto"/>
            <w:vAlign w:val="center"/>
          </w:tcPr>
          <w:p w14:paraId="6243AB3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July 21, 2023</w:t>
            </w:r>
          </w:p>
        </w:tc>
        <w:tc>
          <w:tcPr>
            <w:tcW w:w="2579" w:type="pct"/>
            <w:shd w:val="clear" w:color="auto" w:fill="auto"/>
            <w:vAlign w:val="center"/>
          </w:tcPr>
          <w:p w14:paraId="590C7502"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advancing cash dividend payment for the first period of 2023.</w:t>
            </w:r>
          </w:p>
        </w:tc>
      </w:tr>
      <w:tr w:rsidR="00010697" w:rsidRPr="00010697" w14:paraId="372D7AB1" w14:textId="77777777" w:rsidTr="00010697">
        <w:trPr>
          <w:cantSplit/>
        </w:trPr>
        <w:tc>
          <w:tcPr>
            <w:tcW w:w="265" w:type="pct"/>
            <w:shd w:val="clear" w:color="auto" w:fill="auto"/>
            <w:vAlign w:val="center"/>
          </w:tcPr>
          <w:p w14:paraId="56C065FF"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10</w:t>
            </w:r>
          </w:p>
        </w:tc>
        <w:tc>
          <w:tcPr>
            <w:tcW w:w="1365" w:type="pct"/>
            <w:gridSpan w:val="2"/>
            <w:shd w:val="clear" w:color="auto" w:fill="auto"/>
            <w:vAlign w:val="center"/>
          </w:tcPr>
          <w:p w14:paraId="2E15D269"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20 /NQ-HDQT</w:t>
            </w:r>
          </w:p>
        </w:tc>
        <w:tc>
          <w:tcPr>
            <w:tcW w:w="790" w:type="pct"/>
            <w:shd w:val="clear" w:color="auto" w:fill="auto"/>
            <w:vAlign w:val="center"/>
          </w:tcPr>
          <w:p w14:paraId="1635D9C4"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August 23, 2023</w:t>
            </w:r>
          </w:p>
        </w:tc>
        <w:tc>
          <w:tcPr>
            <w:tcW w:w="2579" w:type="pct"/>
            <w:shd w:val="clear" w:color="auto" w:fill="auto"/>
            <w:vAlign w:val="center"/>
          </w:tcPr>
          <w:p w14:paraId="2AF002F4"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approving the demand for credit limits for Bich Chi 2 Food Company Limited.</w:t>
            </w:r>
          </w:p>
        </w:tc>
      </w:tr>
      <w:tr w:rsidR="00010697" w:rsidRPr="00010697" w14:paraId="1BFB0744" w14:textId="77777777" w:rsidTr="00010697">
        <w:trPr>
          <w:cantSplit/>
        </w:trPr>
        <w:tc>
          <w:tcPr>
            <w:tcW w:w="265" w:type="pct"/>
            <w:shd w:val="clear" w:color="auto" w:fill="auto"/>
            <w:vAlign w:val="center"/>
          </w:tcPr>
          <w:p w14:paraId="66C8BBCE"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11</w:t>
            </w:r>
          </w:p>
        </w:tc>
        <w:tc>
          <w:tcPr>
            <w:tcW w:w="1365" w:type="pct"/>
            <w:gridSpan w:val="2"/>
            <w:shd w:val="clear" w:color="auto" w:fill="auto"/>
            <w:vAlign w:val="center"/>
          </w:tcPr>
          <w:p w14:paraId="3DD9B011"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20A/NQ-HDQT</w:t>
            </w:r>
          </w:p>
        </w:tc>
        <w:tc>
          <w:tcPr>
            <w:tcW w:w="790" w:type="pct"/>
            <w:shd w:val="clear" w:color="auto" w:fill="auto"/>
            <w:vAlign w:val="center"/>
          </w:tcPr>
          <w:p w14:paraId="63445B0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October 18, 2023</w:t>
            </w:r>
          </w:p>
        </w:tc>
        <w:tc>
          <w:tcPr>
            <w:tcW w:w="2579" w:type="pct"/>
            <w:shd w:val="clear" w:color="auto" w:fill="auto"/>
            <w:vAlign w:val="center"/>
          </w:tcPr>
          <w:p w14:paraId="50654076"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approving the progress of the investment project to build a shrimp cracker and pho noodle processing plant for Bich Chi 2 Food Company Limited.</w:t>
            </w:r>
          </w:p>
        </w:tc>
      </w:tr>
      <w:tr w:rsidR="00010697" w:rsidRPr="00010697" w14:paraId="3544185A" w14:textId="77777777" w:rsidTr="00010697">
        <w:trPr>
          <w:cantSplit/>
        </w:trPr>
        <w:tc>
          <w:tcPr>
            <w:tcW w:w="265" w:type="pct"/>
            <w:shd w:val="clear" w:color="auto" w:fill="auto"/>
            <w:vAlign w:val="center"/>
          </w:tcPr>
          <w:p w14:paraId="085281B1"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12</w:t>
            </w:r>
          </w:p>
        </w:tc>
        <w:tc>
          <w:tcPr>
            <w:tcW w:w="1365" w:type="pct"/>
            <w:gridSpan w:val="2"/>
            <w:shd w:val="clear" w:color="auto" w:fill="auto"/>
            <w:vAlign w:val="center"/>
          </w:tcPr>
          <w:p w14:paraId="60460970"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22/2023/BC</w:t>
            </w:r>
          </w:p>
        </w:tc>
        <w:tc>
          <w:tcPr>
            <w:tcW w:w="790" w:type="pct"/>
            <w:shd w:val="clear" w:color="auto" w:fill="auto"/>
            <w:vAlign w:val="center"/>
          </w:tcPr>
          <w:p w14:paraId="79E4F8FB"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December 14, 2023</w:t>
            </w:r>
          </w:p>
        </w:tc>
        <w:tc>
          <w:tcPr>
            <w:tcW w:w="2579" w:type="pct"/>
            <w:shd w:val="clear" w:color="auto" w:fill="auto"/>
            <w:vAlign w:val="center"/>
          </w:tcPr>
          <w:p w14:paraId="6030B995"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Decision to adjust the investment project for a shrimp cracker, pho noodle and rice paper processing plant of Bich Chi 2 Food Company Limited.</w:t>
            </w:r>
          </w:p>
        </w:tc>
      </w:tr>
      <w:tr w:rsidR="00010697" w:rsidRPr="00010697" w14:paraId="318B111B" w14:textId="77777777" w:rsidTr="00010697">
        <w:trPr>
          <w:cantSplit/>
        </w:trPr>
        <w:tc>
          <w:tcPr>
            <w:tcW w:w="265" w:type="pct"/>
            <w:shd w:val="clear" w:color="auto" w:fill="auto"/>
            <w:vAlign w:val="center"/>
          </w:tcPr>
          <w:p w14:paraId="106713C8"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13</w:t>
            </w:r>
          </w:p>
        </w:tc>
        <w:tc>
          <w:tcPr>
            <w:tcW w:w="1365" w:type="pct"/>
            <w:gridSpan w:val="2"/>
            <w:shd w:val="clear" w:color="auto" w:fill="auto"/>
            <w:vAlign w:val="center"/>
          </w:tcPr>
          <w:p w14:paraId="5D6EA663"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24 /NQ-HDQT</w:t>
            </w:r>
          </w:p>
        </w:tc>
        <w:tc>
          <w:tcPr>
            <w:tcW w:w="790" w:type="pct"/>
            <w:shd w:val="clear" w:color="auto" w:fill="auto"/>
            <w:vAlign w:val="center"/>
          </w:tcPr>
          <w:p w14:paraId="78F20FC9"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December 20, 2023</w:t>
            </w:r>
          </w:p>
        </w:tc>
        <w:tc>
          <w:tcPr>
            <w:tcW w:w="2579" w:type="pct"/>
            <w:shd w:val="clear" w:color="auto" w:fill="auto"/>
            <w:vAlign w:val="center"/>
          </w:tcPr>
          <w:p w14:paraId="79547A77" w14:textId="77777777" w:rsidR="00010697" w:rsidRPr="00010697" w:rsidRDefault="00010697" w:rsidP="00010697">
            <w:pPr>
              <w:pStyle w:val="Other0"/>
              <w:tabs>
                <w:tab w:val="left" w:pos="360"/>
              </w:tabs>
              <w:spacing w:after="120" w:line="360" w:lineRule="auto"/>
              <w:rPr>
                <w:rFonts w:ascii="Arial" w:hAnsi="Arial" w:cs="Arial"/>
                <w:color w:val="010000"/>
                <w:sz w:val="20"/>
              </w:rPr>
            </w:pPr>
            <w:r>
              <w:rPr>
                <w:rFonts w:ascii="Arial" w:hAnsi="Arial"/>
                <w:color w:val="010000"/>
                <w:sz w:val="20"/>
              </w:rPr>
              <w:t>Board Resolution on the advance payment of cash dividend for the second period in 2023.</w:t>
            </w:r>
          </w:p>
        </w:tc>
      </w:tr>
    </w:tbl>
    <w:p w14:paraId="3088F88F" w14:textId="77777777" w:rsidR="001A6A0E" w:rsidRPr="00010697" w:rsidRDefault="001A6A0E" w:rsidP="0059329A">
      <w:pPr>
        <w:pStyle w:val="Tablecaption0"/>
        <w:numPr>
          <w:ilvl w:val="0"/>
          <w:numId w:val="14"/>
        </w:numPr>
        <w:tabs>
          <w:tab w:val="left" w:pos="360"/>
        </w:tabs>
        <w:spacing w:after="120" w:line="360" w:lineRule="auto"/>
        <w:ind w:left="0" w:firstLine="0"/>
        <w:jc w:val="both"/>
        <w:rPr>
          <w:rFonts w:ascii="Arial" w:hAnsi="Arial" w:cs="Arial"/>
          <w:b w:val="0"/>
          <w:color w:val="010000"/>
          <w:sz w:val="20"/>
        </w:rPr>
      </w:pPr>
      <w:r>
        <w:rPr>
          <w:rFonts w:ascii="Arial" w:hAnsi="Arial"/>
          <w:b w:val="0"/>
          <w:color w:val="010000"/>
          <w:sz w:val="20"/>
        </w:rPr>
        <w:t>The Supervisory Board (Annual Report)</w:t>
      </w:r>
    </w:p>
    <w:p w14:paraId="11B45560" w14:textId="77777777" w:rsidR="001A6A0E" w:rsidRPr="00010697" w:rsidRDefault="001A6A0E" w:rsidP="0059329A">
      <w:pPr>
        <w:pStyle w:val="Tablecaption0"/>
        <w:tabs>
          <w:tab w:val="left" w:pos="360"/>
        </w:tabs>
        <w:spacing w:after="120" w:line="360" w:lineRule="auto"/>
        <w:jc w:val="both"/>
        <w:rPr>
          <w:rFonts w:ascii="Arial" w:hAnsi="Arial" w:cs="Arial"/>
          <w:b w:val="0"/>
          <w:color w:val="010000"/>
          <w:sz w:val="20"/>
        </w:rPr>
      </w:pPr>
      <w:proofErr w:type="gramStart"/>
      <w:r>
        <w:rPr>
          <w:rFonts w:ascii="Arial" w:hAnsi="Arial"/>
          <w:b w:val="0"/>
          <w:color w:val="010000"/>
          <w:sz w:val="20"/>
        </w:rPr>
        <w:t>1 Information</w:t>
      </w:r>
      <w:proofErr w:type="gramEnd"/>
      <w:r>
        <w:rPr>
          <w:rFonts w:ascii="Arial" w:hAnsi="Arial"/>
          <w:b w:val="0"/>
          <w:color w:val="010000"/>
          <w:sz w:val="20"/>
        </w:rPr>
        <w:t xml:space="preserve"> on members of the Supervisory Board:</w:t>
      </w:r>
    </w:p>
    <w:tbl>
      <w:tblPr>
        <w:tblOverlap w:val="never"/>
        <w:tblW w:w="5000" w:type="pct"/>
        <w:tblCellMar>
          <w:left w:w="10" w:type="dxa"/>
          <w:right w:w="10" w:type="dxa"/>
        </w:tblCellMar>
        <w:tblLook w:val="04A0" w:firstRow="1" w:lastRow="0" w:firstColumn="1" w:lastColumn="0" w:noHBand="0" w:noVBand="1"/>
      </w:tblPr>
      <w:tblGrid>
        <w:gridCol w:w="425"/>
        <w:gridCol w:w="2354"/>
        <w:gridCol w:w="1321"/>
        <w:gridCol w:w="1989"/>
        <w:gridCol w:w="2958"/>
      </w:tblGrid>
      <w:tr w:rsidR="002320A4" w:rsidRPr="00010697" w14:paraId="4A389765" w14:textId="77777777" w:rsidTr="00B402EB">
        <w:trPr>
          <w:cantSplit/>
        </w:trPr>
        <w:tc>
          <w:tcPr>
            <w:tcW w:w="235" w:type="pct"/>
            <w:tcBorders>
              <w:top w:val="single" w:sz="4" w:space="0" w:color="auto"/>
              <w:left w:val="single" w:sz="4" w:space="0" w:color="auto"/>
              <w:bottom w:val="single" w:sz="4" w:space="0" w:color="auto"/>
            </w:tcBorders>
            <w:shd w:val="clear" w:color="auto" w:fill="auto"/>
            <w:vAlign w:val="center"/>
          </w:tcPr>
          <w:p w14:paraId="4E3C0C08"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301" w:type="pct"/>
            <w:tcBorders>
              <w:top w:val="single" w:sz="4" w:space="0" w:color="auto"/>
              <w:left w:val="single" w:sz="4" w:space="0" w:color="auto"/>
              <w:bottom w:val="single" w:sz="4" w:space="0" w:color="auto"/>
            </w:tcBorders>
            <w:shd w:val="clear" w:color="auto" w:fill="auto"/>
            <w:vAlign w:val="center"/>
          </w:tcPr>
          <w:p w14:paraId="70A665AC"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 of the Supervisory Board</w:t>
            </w:r>
          </w:p>
        </w:tc>
        <w:tc>
          <w:tcPr>
            <w:tcW w:w="730" w:type="pct"/>
            <w:tcBorders>
              <w:top w:val="single" w:sz="4" w:space="0" w:color="auto"/>
              <w:left w:val="single" w:sz="4" w:space="0" w:color="auto"/>
              <w:bottom w:val="single" w:sz="4" w:space="0" w:color="auto"/>
            </w:tcBorders>
            <w:shd w:val="clear" w:color="auto" w:fill="auto"/>
            <w:vAlign w:val="center"/>
          </w:tcPr>
          <w:p w14:paraId="3A975E5D"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Position</w:t>
            </w:r>
          </w:p>
        </w:tc>
        <w:tc>
          <w:tcPr>
            <w:tcW w:w="1099" w:type="pct"/>
            <w:tcBorders>
              <w:top w:val="single" w:sz="4" w:space="0" w:color="auto"/>
              <w:left w:val="single" w:sz="4" w:space="0" w:color="auto"/>
              <w:bottom w:val="single" w:sz="4" w:space="0" w:color="auto"/>
            </w:tcBorders>
            <w:shd w:val="clear" w:color="auto" w:fill="auto"/>
            <w:vAlign w:val="center"/>
          </w:tcPr>
          <w:p w14:paraId="5C0BD865"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 as member of the Supervisory Board.</w:t>
            </w:r>
          </w:p>
        </w:tc>
        <w:tc>
          <w:tcPr>
            <w:tcW w:w="1636" w:type="pct"/>
            <w:tcBorders>
              <w:top w:val="single" w:sz="4" w:space="0" w:color="auto"/>
              <w:left w:val="single" w:sz="4" w:space="0" w:color="auto"/>
              <w:right w:val="single" w:sz="4" w:space="0" w:color="auto"/>
            </w:tcBorders>
            <w:shd w:val="clear" w:color="auto" w:fill="auto"/>
            <w:vAlign w:val="center"/>
          </w:tcPr>
          <w:p w14:paraId="4D7986E3"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Qualification</w:t>
            </w:r>
          </w:p>
        </w:tc>
      </w:tr>
      <w:tr w:rsidR="002320A4" w:rsidRPr="00010697" w14:paraId="152982EE" w14:textId="77777777" w:rsidTr="00B402EB">
        <w:trPr>
          <w:cantSplit/>
        </w:trPr>
        <w:tc>
          <w:tcPr>
            <w:tcW w:w="235" w:type="pct"/>
            <w:tcBorders>
              <w:top w:val="single" w:sz="4" w:space="0" w:color="auto"/>
              <w:left w:val="single" w:sz="4" w:space="0" w:color="auto"/>
            </w:tcBorders>
            <w:shd w:val="clear" w:color="auto" w:fill="auto"/>
            <w:vAlign w:val="center"/>
          </w:tcPr>
          <w:p w14:paraId="7814CADD"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301" w:type="pct"/>
            <w:tcBorders>
              <w:top w:val="single" w:sz="4" w:space="0" w:color="auto"/>
              <w:left w:val="single" w:sz="4" w:space="0" w:color="auto"/>
            </w:tcBorders>
            <w:shd w:val="clear" w:color="auto" w:fill="auto"/>
            <w:vAlign w:val="center"/>
          </w:tcPr>
          <w:p w14:paraId="50B783EF"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Nguyen Thi Thu Thuy</w:t>
            </w:r>
          </w:p>
        </w:tc>
        <w:tc>
          <w:tcPr>
            <w:tcW w:w="730" w:type="pct"/>
            <w:tcBorders>
              <w:top w:val="single" w:sz="4" w:space="0" w:color="auto"/>
              <w:left w:val="single" w:sz="4" w:space="0" w:color="auto"/>
            </w:tcBorders>
            <w:shd w:val="clear" w:color="auto" w:fill="auto"/>
            <w:vAlign w:val="center"/>
          </w:tcPr>
          <w:p w14:paraId="2B4D4736"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Chief</w:t>
            </w:r>
          </w:p>
        </w:tc>
        <w:tc>
          <w:tcPr>
            <w:tcW w:w="1099" w:type="pct"/>
            <w:tcBorders>
              <w:top w:val="single" w:sz="4" w:space="0" w:color="auto"/>
              <w:left w:val="single" w:sz="4" w:space="0" w:color="auto"/>
            </w:tcBorders>
            <w:shd w:val="clear" w:color="auto" w:fill="auto"/>
            <w:vAlign w:val="center"/>
          </w:tcPr>
          <w:p w14:paraId="4EB19EDC"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636" w:type="pct"/>
            <w:tcBorders>
              <w:top w:val="single" w:sz="4" w:space="0" w:color="auto"/>
              <w:left w:val="single" w:sz="4" w:space="0" w:color="auto"/>
              <w:right w:val="single" w:sz="4" w:space="0" w:color="auto"/>
            </w:tcBorders>
            <w:shd w:val="clear" w:color="auto" w:fill="auto"/>
            <w:vAlign w:val="center"/>
          </w:tcPr>
          <w:p w14:paraId="0F283943"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Finance and Accounting</w:t>
            </w:r>
          </w:p>
        </w:tc>
      </w:tr>
      <w:tr w:rsidR="002320A4" w:rsidRPr="00010697" w14:paraId="7B2B6FDD" w14:textId="77777777" w:rsidTr="00010697">
        <w:trPr>
          <w:cantSplit/>
        </w:trPr>
        <w:tc>
          <w:tcPr>
            <w:tcW w:w="235" w:type="pct"/>
            <w:tcBorders>
              <w:top w:val="single" w:sz="4" w:space="0" w:color="auto"/>
              <w:left w:val="single" w:sz="4" w:space="0" w:color="auto"/>
            </w:tcBorders>
            <w:shd w:val="clear" w:color="auto" w:fill="auto"/>
            <w:vAlign w:val="center"/>
          </w:tcPr>
          <w:p w14:paraId="749091CA"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1301" w:type="pct"/>
            <w:tcBorders>
              <w:top w:val="single" w:sz="4" w:space="0" w:color="auto"/>
              <w:left w:val="single" w:sz="4" w:space="0" w:color="auto"/>
            </w:tcBorders>
            <w:shd w:val="clear" w:color="auto" w:fill="auto"/>
            <w:vAlign w:val="center"/>
          </w:tcPr>
          <w:p w14:paraId="6935EE76"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Tran </w:t>
            </w:r>
            <w:proofErr w:type="spellStart"/>
            <w:r>
              <w:rPr>
                <w:rFonts w:ascii="Arial" w:hAnsi="Arial"/>
                <w:color w:val="010000"/>
                <w:sz w:val="20"/>
              </w:rPr>
              <w:t>Manh</w:t>
            </w:r>
            <w:proofErr w:type="spellEnd"/>
            <w:r>
              <w:rPr>
                <w:rFonts w:ascii="Arial" w:hAnsi="Arial"/>
                <w:color w:val="010000"/>
                <w:sz w:val="20"/>
              </w:rPr>
              <w:t xml:space="preserve"> Hung</w:t>
            </w:r>
          </w:p>
        </w:tc>
        <w:tc>
          <w:tcPr>
            <w:tcW w:w="730" w:type="pct"/>
            <w:tcBorders>
              <w:top w:val="single" w:sz="4" w:space="0" w:color="auto"/>
              <w:left w:val="single" w:sz="4" w:space="0" w:color="auto"/>
            </w:tcBorders>
            <w:shd w:val="clear" w:color="auto" w:fill="auto"/>
            <w:vAlign w:val="center"/>
          </w:tcPr>
          <w:p w14:paraId="550A1D47"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w:t>
            </w:r>
          </w:p>
        </w:tc>
        <w:tc>
          <w:tcPr>
            <w:tcW w:w="1099" w:type="pct"/>
            <w:tcBorders>
              <w:top w:val="single" w:sz="4" w:space="0" w:color="auto"/>
              <w:left w:val="single" w:sz="4" w:space="0" w:color="auto"/>
            </w:tcBorders>
            <w:shd w:val="clear" w:color="auto" w:fill="auto"/>
            <w:vAlign w:val="center"/>
          </w:tcPr>
          <w:p w14:paraId="001202AA"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636" w:type="pct"/>
            <w:tcBorders>
              <w:top w:val="single" w:sz="4" w:space="0" w:color="auto"/>
              <w:left w:val="single" w:sz="4" w:space="0" w:color="auto"/>
              <w:right w:val="single" w:sz="4" w:space="0" w:color="auto"/>
            </w:tcBorders>
            <w:shd w:val="clear" w:color="auto" w:fill="auto"/>
            <w:vAlign w:val="center"/>
          </w:tcPr>
          <w:p w14:paraId="4DFCED61"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Economics</w:t>
            </w:r>
          </w:p>
        </w:tc>
      </w:tr>
      <w:tr w:rsidR="002320A4" w:rsidRPr="00010697" w14:paraId="0F64755E" w14:textId="77777777" w:rsidTr="00010697">
        <w:trPr>
          <w:cantSplit/>
        </w:trPr>
        <w:tc>
          <w:tcPr>
            <w:tcW w:w="235" w:type="pct"/>
            <w:tcBorders>
              <w:top w:val="single" w:sz="4" w:space="0" w:color="auto"/>
              <w:left w:val="single" w:sz="4" w:space="0" w:color="auto"/>
              <w:bottom w:val="single" w:sz="4" w:space="0" w:color="auto"/>
            </w:tcBorders>
            <w:shd w:val="clear" w:color="auto" w:fill="auto"/>
            <w:vAlign w:val="center"/>
          </w:tcPr>
          <w:p w14:paraId="4C6F5FA7"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301" w:type="pct"/>
            <w:tcBorders>
              <w:top w:val="single" w:sz="4" w:space="0" w:color="auto"/>
              <w:left w:val="single" w:sz="4" w:space="0" w:color="auto"/>
              <w:bottom w:val="single" w:sz="4" w:space="0" w:color="auto"/>
            </w:tcBorders>
            <w:shd w:val="clear" w:color="auto" w:fill="auto"/>
            <w:vAlign w:val="center"/>
          </w:tcPr>
          <w:p w14:paraId="67B578EF"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Nguyen Thi Thu Thao</w:t>
            </w:r>
          </w:p>
        </w:tc>
        <w:tc>
          <w:tcPr>
            <w:tcW w:w="730" w:type="pct"/>
            <w:tcBorders>
              <w:top w:val="single" w:sz="4" w:space="0" w:color="auto"/>
              <w:left w:val="single" w:sz="4" w:space="0" w:color="auto"/>
              <w:bottom w:val="single" w:sz="4" w:space="0" w:color="auto"/>
            </w:tcBorders>
            <w:shd w:val="clear" w:color="auto" w:fill="auto"/>
            <w:vAlign w:val="center"/>
          </w:tcPr>
          <w:p w14:paraId="37ED5EE9"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w:t>
            </w:r>
          </w:p>
        </w:tc>
        <w:tc>
          <w:tcPr>
            <w:tcW w:w="1099" w:type="pct"/>
            <w:tcBorders>
              <w:top w:val="single" w:sz="4" w:space="0" w:color="auto"/>
              <w:left w:val="single" w:sz="4" w:space="0" w:color="auto"/>
              <w:bottom w:val="single" w:sz="4" w:space="0" w:color="auto"/>
            </w:tcBorders>
            <w:shd w:val="clear" w:color="auto" w:fill="auto"/>
            <w:vAlign w:val="center"/>
          </w:tcPr>
          <w:p w14:paraId="285EF4AD"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28, 2021</w:t>
            </w:r>
          </w:p>
        </w:tc>
        <w:tc>
          <w:tcPr>
            <w:tcW w:w="1636" w:type="pct"/>
            <w:tcBorders>
              <w:top w:val="single" w:sz="4" w:space="0" w:color="auto"/>
              <w:left w:val="single" w:sz="4" w:space="0" w:color="auto"/>
              <w:bottom w:val="single" w:sz="4" w:space="0" w:color="auto"/>
              <w:right w:val="single" w:sz="4" w:space="0" w:color="auto"/>
            </w:tcBorders>
            <w:shd w:val="clear" w:color="auto" w:fill="auto"/>
            <w:vAlign w:val="center"/>
          </w:tcPr>
          <w:p w14:paraId="5DDD5721" w14:textId="77777777" w:rsidR="001A6A0E" w:rsidRPr="00010697" w:rsidRDefault="001A6A0E"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Finance and Accounting</w:t>
            </w:r>
          </w:p>
        </w:tc>
      </w:tr>
    </w:tbl>
    <w:p w14:paraId="791C0C1D" w14:textId="77777777" w:rsidR="00F413F9" w:rsidRPr="00010697" w:rsidRDefault="00A20290" w:rsidP="00010697">
      <w:pPr>
        <w:pStyle w:val="Tablecaption0"/>
        <w:numPr>
          <w:ilvl w:val="0"/>
          <w:numId w:val="14"/>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The Executive Board.</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20"/>
        <w:gridCol w:w="2745"/>
        <w:gridCol w:w="1297"/>
        <w:gridCol w:w="2486"/>
        <w:gridCol w:w="1999"/>
      </w:tblGrid>
      <w:tr w:rsidR="00F413F9" w:rsidRPr="00010697" w14:paraId="42510324" w14:textId="77777777" w:rsidTr="00010697">
        <w:trPr>
          <w:cantSplit/>
        </w:trPr>
        <w:tc>
          <w:tcPr>
            <w:tcW w:w="301" w:type="pct"/>
            <w:shd w:val="clear" w:color="auto" w:fill="auto"/>
            <w:vAlign w:val="center"/>
          </w:tcPr>
          <w:p w14:paraId="4409A51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No.</w:t>
            </w:r>
          </w:p>
        </w:tc>
        <w:tc>
          <w:tcPr>
            <w:tcW w:w="1531" w:type="pct"/>
            <w:shd w:val="clear" w:color="auto" w:fill="auto"/>
            <w:vAlign w:val="center"/>
          </w:tcPr>
          <w:p w14:paraId="410EC38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Member of The Executive Board</w:t>
            </w:r>
          </w:p>
        </w:tc>
        <w:tc>
          <w:tcPr>
            <w:tcW w:w="730" w:type="pct"/>
            <w:shd w:val="clear" w:color="auto" w:fill="auto"/>
            <w:vAlign w:val="center"/>
          </w:tcPr>
          <w:p w14:paraId="6E6F4ADC"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387" w:type="pct"/>
            <w:shd w:val="clear" w:color="auto" w:fill="auto"/>
            <w:vAlign w:val="center"/>
          </w:tcPr>
          <w:p w14:paraId="3E97C4B2"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052" w:type="pct"/>
            <w:shd w:val="clear" w:color="auto" w:fill="auto"/>
            <w:vAlign w:val="center"/>
          </w:tcPr>
          <w:p w14:paraId="5F61B45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 of appointment/dismissal as a member of the Executive Board</w:t>
            </w:r>
          </w:p>
        </w:tc>
      </w:tr>
      <w:tr w:rsidR="00F413F9" w:rsidRPr="00010697" w14:paraId="33FCE54B" w14:textId="77777777" w:rsidTr="00010697">
        <w:trPr>
          <w:cantSplit/>
        </w:trPr>
        <w:tc>
          <w:tcPr>
            <w:tcW w:w="301" w:type="pct"/>
            <w:shd w:val="clear" w:color="auto" w:fill="auto"/>
            <w:vAlign w:val="center"/>
          </w:tcPr>
          <w:p w14:paraId="38F24E2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531" w:type="pct"/>
            <w:shd w:val="clear" w:color="auto" w:fill="auto"/>
            <w:vAlign w:val="center"/>
          </w:tcPr>
          <w:p w14:paraId="42ABF77E"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Pham Thanh Binh - General Manager</w:t>
            </w:r>
          </w:p>
        </w:tc>
        <w:tc>
          <w:tcPr>
            <w:tcW w:w="730" w:type="pct"/>
            <w:shd w:val="clear" w:color="auto" w:fill="auto"/>
            <w:vAlign w:val="center"/>
          </w:tcPr>
          <w:p w14:paraId="5A427CC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January 02, 1953</w:t>
            </w:r>
          </w:p>
        </w:tc>
        <w:tc>
          <w:tcPr>
            <w:tcW w:w="1387" w:type="pct"/>
            <w:shd w:val="clear" w:color="auto" w:fill="auto"/>
            <w:vAlign w:val="center"/>
          </w:tcPr>
          <w:p w14:paraId="43B8EC1A"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Economics</w:t>
            </w:r>
          </w:p>
        </w:tc>
        <w:tc>
          <w:tcPr>
            <w:tcW w:w="1052" w:type="pct"/>
            <w:shd w:val="clear" w:color="auto" w:fill="auto"/>
            <w:vAlign w:val="center"/>
          </w:tcPr>
          <w:p w14:paraId="2846822E"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August 01, 2020</w:t>
            </w:r>
          </w:p>
        </w:tc>
      </w:tr>
      <w:tr w:rsidR="00F413F9" w:rsidRPr="00010697" w14:paraId="36E5F652" w14:textId="77777777" w:rsidTr="00010697">
        <w:trPr>
          <w:cantSplit/>
        </w:trPr>
        <w:tc>
          <w:tcPr>
            <w:tcW w:w="301" w:type="pct"/>
            <w:shd w:val="clear" w:color="auto" w:fill="auto"/>
            <w:vAlign w:val="center"/>
          </w:tcPr>
          <w:p w14:paraId="07F54C2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02</w:t>
            </w:r>
          </w:p>
        </w:tc>
        <w:tc>
          <w:tcPr>
            <w:tcW w:w="1531" w:type="pct"/>
            <w:shd w:val="clear" w:color="auto" w:fill="auto"/>
            <w:vAlign w:val="center"/>
          </w:tcPr>
          <w:p w14:paraId="68767EAE"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Pham Hoang Thai - Deputy General Manager</w:t>
            </w:r>
          </w:p>
        </w:tc>
        <w:tc>
          <w:tcPr>
            <w:tcW w:w="730" w:type="pct"/>
            <w:shd w:val="clear" w:color="auto" w:fill="auto"/>
            <w:vAlign w:val="center"/>
          </w:tcPr>
          <w:p w14:paraId="24E6BA3F"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October 25, 1984</w:t>
            </w:r>
          </w:p>
        </w:tc>
        <w:tc>
          <w:tcPr>
            <w:tcW w:w="1387" w:type="pct"/>
            <w:shd w:val="clear" w:color="auto" w:fill="auto"/>
            <w:vAlign w:val="center"/>
          </w:tcPr>
          <w:p w14:paraId="4283BEF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Economics</w:t>
            </w:r>
          </w:p>
        </w:tc>
        <w:tc>
          <w:tcPr>
            <w:tcW w:w="1052" w:type="pct"/>
            <w:shd w:val="clear" w:color="auto" w:fill="auto"/>
            <w:vAlign w:val="center"/>
          </w:tcPr>
          <w:p w14:paraId="53427095"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01, 2016</w:t>
            </w:r>
          </w:p>
        </w:tc>
      </w:tr>
      <w:tr w:rsidR="00F413F9" w:rsidRPr="00010697" w14:paraId="7FCF27A9" w14:textId="77777777" w:rsidTr="00010697">
        <w:trPr>
          <w:cantSplit/>
        </w:trPr>
        <w:tc>
          <w:tcPr>
            <w:tcW w:w="301" w:type="pct"/>
            <w:shd w:val="clear" w:color="auto" w:fill="auto"/>
            <w:vAlign w:val="center"/>
          </w:tcPr>
          <w:p w14:paraId="2F277ABC"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531" w:type="pct"/>
            <w:shd w:val="clear" w:color="auto" w:fill="auto"/>
            <w:vAlign w:val="center"/>
          </w:tcPr>
          <w:p w14:paraId="189C5B1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Bui Thi Ngoc </w:t>
            </w:r>
            <w:proofErr w:type="spellStart"/>
            <w:r>
              <w:rPr>
                <w:rFonts w:ascii="Arial" w:hAnsi="Arial"/>
                <w:color w:val="010000"/>
                <w:sz w:val="20"/>
              </w:rPr>
              <w:t>Tuyen</w:t>
            </w:r>
            <w:proofErr w:type="spellEnd"/>
            <w:r>
              <w:rPr>
                <w:rFonts w:ascii="Arial" w:hAnsi="Arial"/>
                <w:color w:val="010000"/>
                <w:sz w:val="20"/>
              </w:rPr>
              <w:t xml:space="preserve"> - Deputy General Manager</w:t>
            </w:r>
          </w:p>
        </w:tc>
        <w:tc>
          <w:tcPr>
            <w:tcW w:w="730" w:type="pct"/>
            <w:shd w:val="clear" w:color="auto" w:fill="auto"/>
            <w:vAlign w:val="center"/>
          </w:tcPr>
          <w:p w14:paraId="415E2358"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July 30, 1981</w:t>
            </w:r>
          </w:p>
        </w:tc>
        <w:tc>
          <w:tcPr>
            <w:tcW w:w="1387" w:type="pct"/>
            <w:shd w:val="clear" w:color="auto" w:fill="auto"/>
            <w:vAlign w:val="center"/>
          </w:tcPr>
          <w:p w14:paraId="537EB917"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Economics</w:t>
            </w:r>
          </w:p>
        </w:tc>
        <w:tc>
          <w:tcPr>
            <w:tcW w:w="1052" w:type="pct"/>
            <w:shd w:val="clear" w:color="auto" w:fill="auto"/>
            <w:vAlign w:val="center"/>
          </w:tcPr>
          <w:p w14:paraId="3F8F843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September 01, 2020</w:t>
            </w:r>
          </w:p>
        </w:tc>
      </w:tr>
      <w:tr w:rsidR="00F413F9" w:rsidRPr="00010697" w14:paraId="35A810CD" w14:textId="77777777" w:rsidTr="00010697">
        <w:trPr>
          <w:cantSplit/>
        </w:trPr>
        <w:tc>
          <w:tcPr>
            <w:tcW w:w="301" w:type="pct"/>
            <w:shd w:val="clear" w:color="auto" w:fill="auto"/>
            <w:vAlign w:val="center"/>
          </w:tcPr>
          <w:p w14:paraId="493172C2"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04</w:t>
            </w:r>
          </w:p>
        </w:tc>
        <w:tc>
          <w:tcPr>
            <w:tcW w:w="1531" w:type="pct"/>
            <w:shd w:val="clear" w:color="auto" w:fill="auto"/>
            <w:vAlign w:val="center"/>
          </w:tcPr>
          <w:p w14:paraId="090C59C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Tran Thanh </w:t>
            </w:r>
            <w:proofErr w:type="spellStart"/>
            <w:r>
              <w:rPr>
                <w:rFonts w:ascii="Arial" w:hAnsi="Arial"/>
                <w:color w:val="010000"/>
                <w:sz w:val="20"/>
              </w:rPr>
              <w:t>Nhiem</w:t>
            </w:r>
            <w:proofErr w:type="spellEnd"/>
            <w:r>
              <w:rPr>
                <w:rFonts w:ascii="Arial" w:hAnsi="Arial"/>
                <w:color w:val="010000"/>
                <w:sz w:val="20"/>
              </w:rPr>
              <w:t xml:space="preserve"> - Deputy General Manager</w:t>
            </w:r>
          </w:p>
        </w:tc>
        <w:tc>
          <w:tcPr>
            <w:tcW w:w="730" w:type="pct"/>
            <w:shd w:val="clear" w:color="auto" w:fill="auto"/>
            <w:vAlign w:val="center"/>
          </w:tcPr>
          <w:p w14:paraId="39DC6D26"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May 24, 1966</w:t>
            </w:r>
          </w:p>
        </w:tc>
        <w:tc>
          <w:tcPr>
            <w:tcW w:w="1387" w:type="pct"/>
            <w:shd w:val="clear" w:color="auto" w:fill="auto"/>
            <w:vAlign w:val="center"/>
          </w:tcPr>
          <w:p w14:paraId="5854267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Food Chemistry</w:t>
            </w:r>
          </w:p>
        </w:tc>
        <w:tc>
          <w:tcPr>
            <w:tcW w:w="1052" w:type="pct"/>
            <w:shd w:val="clear" w:color="auto" w:fill="auto"/>
            <w:vAlign w:val="center"/>
          </w:tcPr>
          <w:p w14:paraId="2F539C8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April 01, 2022</w:t>
            </w:r>
          </w:p>
        </w:tc>
      </w:tr>
    </w:tbl>
    <w:p w14:paraId="15F8CD43" w14:textId="77777777" w:rsidR="00F413F9" w:rsidRPr="00010697" w:rsidRDefault="00A20290" w:rsidP="00010697">
      <w:pPr>
        <w:pStyle w:val="Tablecaption0"/>
        <w:numPr>
          <w:ilvl w:val="0"/>
          <w:numId w:val="14"/>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Chief Accountant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60"/>
        <w:gridCol w:w="1947"/>
        <w:gridCol w:w="2819"/>
        <w:gridCol w:w="2421"/>
      </w:tblGrid>
      <w:tr w:rsidR="00F413F9" w:rsidRPr="00010697" w14:paraId="6D685CA6" w14:textId="77777777" w:rsidTr="00010697">
        <w:trPr>
          <w:cantSplit/>
        </w:trPr>
        <w:tc>
          <w:tcPr>
            <w:tcW w:w="1028" w:type="pct"/>
            <w:shd w:val="clear" w:color="auto" w:fill="auto"/>
            <w:vAlign w:val="center"/>
          </w:tcPr>
          <w:p w14:paraId="04E7538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Full name</w:t>
            </w:r>
          </w:p>
        </w:tc>
        <w:tc>
          <w:tcPr>
            <w:tcW w:w="1076" w:type="pct"/>
            <w:shd w:val="clear" w:color="auto" w:fill="auto"/>
            <w:vAlign w:val="center"/>
          </w:tcPr>
          <w:p w14:paraId="397BB01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Date of birth</w:t>
            </w:r>
          </w:p>
        </w:tc>
        <w:tc>
          <w:tcPr>
            <w:tcW w:w="1558" w:type="pct"/>
            <w:shd w:val="clear" w:color="auto" w:fill="auto"/>
            <w:vAlign w:val="center"/>
          </w:tcPr>
          <w:p w14:paraId="591E5018"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Qualification</w:t>
            </w:r>
          </w:p>
        </w:tc>
        <w:tc>
          <w:tcPr>
            <w:tcW w:w="1338" w:type="pct"/>
            <w:shd w:val="clear" w:color="auto" w:fill="auto"/>
            <w:vAlign w:val="center"/>
          </w:tcPr>
          <w:p w14:paraId="7AF39357"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Appointment date</w:t>
            </w:r>
          </w:p>
        </w:tc>
      </w:tr>
      <w:tr w:rsidR="00F413F9" w:rsidRPr="00010697" w14:paraId="12B019C1" w14:textId="77777777" w:rsidTr="00010697">
        <w:trPr>
          <w:cantSplit/>
        </w:trPr>
        <w:tc>
          <w:tcPr>
            <w:tcW w:w="1028" w:type="pct"/>
            <w:shd w:val="clear" w:color="auto" w:fill="auto"/>
            <w:vAlign w:val="center"/>
          </w:tcPr>
          <w:p w14:paraId="57B749CF"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Tran Van </w:t>
            </w:r>
            <w:proofErr w:type="spellStart"/>
            <w:r>
              <w:rPr>
                <w:rFonts w:ascii="Arial" w:hAnsi="Arial"/>
                <w:color w:val="010000"/>
                <w:sz w:val="20"/>
              </w:rPr>
              <w:t>Thieu</w:t>
            </w:r>
            <w:proofErr w:type="spellEnd"/>
          </w:p>
        </w:tc>
        <w:tc>
          <w:tcPr>
            <w:tcW w:w="1076" w:type="pct"/>
            <w:shd w:val="clear" w:color="auto" w:fill="auto"/>
            <w:vAlign w:val="center"/>
          </w:tcPr>
          <w:p w14:paraId="2D976DA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June 07, 1979</w:t>
            </w:r>
          </w:p>
        </w:tc>
        <w:tc>
          <w:tcPr>
            <w:tcW w:w="1558" w:type="pct"/>
            <w:shd w:val="clear" w:color="auto" w:fill="auto"/>
            <w:vAlign w:val="center"/>
          </w:tcPr>
          <w:p w14:paraId="255594C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Bachelor of Finance - Accounting</w:t>
            </w:r>
          </w:p>
        </w:tc>
        <w:tc>
          <w:tcPr>
            <w:tcW w:w="1338" w:type="pct"/>
            <w:shd w:val="clear" w:color="auto" w:fill="auto"/>
            <w:vAlign w:val="center"/>
          </w:tcPr>
          <w:p w14:paraId="5F386CB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June 16, 2017</w:t>
            </w:r>
          </w:p>
        </w:tc>
      </w:tr>
    </w:tbl>
    <w:p w14:paraId="08D8B019" w14:textId="77777777" w:rsidR="002320A4" w:rsidRPr="00010697" w:rsidRDefault="002320A4" w:rsidP="0059329A">
      <w:pPr>
        <w:pStyle w:val="Heading20"/>
        <w:keepNext/>
        <w:numPr>
          <w:ilvl w:val="0"/>
          <w:numId w:val="14"/>
        </w:numPr>
        <w:tabs>
          <w:tab w:val="left" w:pos="360"/>
        </w:tabs>
        <w:spacing w:after="120" w:line="360" w:lineRule="auto"/>
        <w:ind w:left="0" w:firstLine="0"/>
        <w:jc w:val="both"/>
        <w:outlineLvl w:val="9"/>
        <w:rPr>
          <w:rFonts w:ascii="Arial" w:hAnsi="Arial" w:cs="Arial"/>
          <w:b w:val="0"/>
          <w:color w:val="010000"/>
          <w:sz w:val="20"/>
        </w:rPr>
      </w:pPr>
      <w:r>
        <w:rPr>
          <w:rFonts w:ascii="Arial" w:hAnsi="Arial"/>
          <w:b w:val="0"/>
          <w:color w:val="010000"/>
          <w:sz w:val="20"/>
        </w:rPr>
        <w:t>Training on corporate governance</w:t>
      </w:r>
    </w:p>
    <w:p w14:paraId="7BE85E49" w14:textId="77777777" w:rsidR="00F413F9" w:rsidRPr="00010697" w:rsidRDefault="00A20290" w:rsidP="0059329A">
      <w:pPr>
        <w:pStyle w:val="Heading20"/>
        <w:keepNext/>
        <w:numPr>
          <w:ilvl w:val="0"/>
          <w:numId w:val="14"/>
        </w:numPr>
        <w:tabs>
          <w:tab w:val="left" w:pos="360"/>
        </w:tabs>
        <w:spacing w:after="120" w:line="360" w:lineRule="auto"/>
        <w:ind w:left="0" w:firstLine="0"/>
        <w:jc w:val="both"/>
        <w:outlineLvl w:val="9"/>
        <w:rPr>
          <w:rFonts w:ascii="Arial" w:hAnsi="Arial" w:cs="Arial"/>
          <w:b w:val="0"/>
          <w:color w:val="010000"/>
          <w:sz w:val="20"/>
        </w:rPr>
      </w:pPr>
      <w:r>
        <w:rPr>
          <w:rFonts w:ascii="Arial" w:hAnsi="Arial"/>
          <w:b w:val="0"/>
          <w:color w:val="010000"/>
          <w:sz w:val="20"/>
        </w:rPr>
        <w:t>Transactions between the Company and other entities/</w:t>
      </w:r>
    </w:p>
    <w:p w14:paraId="1C7600FF" w14:textId="77777777" w:rsidR="00F413F9" w:rsidRPr="00010697" w:rsidRDefault="00A20290" w:rsidP="0059329A">
      <w:pPr>
        <w:pStyle w:val="BodyText"/>
        <w:numPr>
          <w:ilvl w:val="0"/>
          <w:numId w:val="11"/>
        </w:numPr>
        <w:tabs>
          <w:tab w:val="left" w:pos="360"/>
          <w:tab w:val="left" w:pos="1294"/>
        </w:tabs>
        <w:spacing w:after="120" w:line="360" w:lineRule="auto"/>
        <w:ind w:firstLine="0"/>
        <w:jc w:val="both"/>
        <w:rPr>
          <w:rFonts w:ascii="Arial" w:hAnsi="Arial" w:cs="Arial"/>
          <w:color w:val="010000"/>
          <w:sz w:val="20"/>
        </w:rPr>
      </w:pPr>
      <w:r>
        <w:rPr>
          <w:rFonts w:ascii="Arial" w:hAnsi="Arial"/>
          <w:color w:val="010000"/>
          <w:sz w:val="20"/>
        </w:rPr>
        <w:t>Transactions between company and company that members of the Board of Directors, members of the Supervisory Board, the Manager (General Manager) and other managers have been founding members or members of the Board of Directors, the executive Manager (General Manager) in the last three (03) years (as of the time of making the report) (None)</w:t>
      </w:r>
    </w:p>
    <w:p w14:paraId="7610EE75" w14:textId="77777777" w:rsidR="00F413F9" w:rsidRPr="00010697" w:rsidRDefault="00A20290" w:rsidP="0059329A">
      <w:pPr>
        <w:pStyle w:val="BodyText"/>
        <w:numPr>
          <w:ilvl w:val="0"/>
          <w:numId w:val="11"/>
        </w:numPr>
        <w:tabs>
          <w:tab w:val="left" w:pos="360"/>
          <w:tab w:val="left" w:pos="1294"/>
        </w:tabs>
        <w:spacing w:after="120" w:line="360" w:lineRule="auto"/>
        <w:ind w:firstLine="0"/>
        <w:jc w:val="both"/>
        <w:rPr>
          <w:rFonts w:ascii="Arial" w:hAnsi="Arial" w:cs="Arial"/>
          <w:color w:val="010000"/>
          <w:sz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w:t>
      </w:r>
    </w:p>
    <w:p w14:paraId="0298E4B6" w14:textId="77777777" w:rsidR="00F413F9" w:rsidRPr="00010697" w:rsidRDefault="00A20290" w:rsidP="0059329A">
      <w:pPr>
        <w:pStyle w:val="BodyText"/>
        <w:numPr>
          <w:ilvl w:val="0"/>
          <w:numId w:val="11"/>
        </w:numPr>
        <w:tabs>
          <w:tab w:val="left" w:pos="360"/>
          <w:tab w:val="left" w:pos="1299"/>
        </w:tabs>
        <w:spacing w:after="120" w:line="360" w:lineRule="auto"/>
        <w:ind w:firstLine="0"/>
        <w:jc w:val="both"/>
        <w:rPr>
          <w:rFonts w:ascii="Arial" w:hAnsi="Arial" w:cs="Arial"/>
          <w:color w:val="010000"/>
          <w:sz w:val="20"/>
        </w:rPr>
      </w:pPr>
      <w:r>
        <w:rPr>
          <w:rFonts w:ascii="Arial" w:hAnsi="Arial"/>
          <w:color w:val="010000"/>
          <w:sz w:val="20"/>
        </w:rPr>
        <w:t>Other transactions of the Company (if any) which can bring about material or non-material benefits to members of the Board of Directors, members of the Supervisory Board, the Manager (General Manager) and other managers: None</w:t>
      </w:r>
    </w:p>
    <w:p w14:paraId="3E8AC44D" w14:textId="77777777" w:rsidR="00F413F9" w:rsidRPr="00010697" w:rsidRDefault="00A20290" w:rsidP="0059329A">
      <w:pPr>
        <w:pStyle w:val="Heading20"/>
        <w:keepNext/>
        <w:numPr>
          <w:ilvl w:val="0"/>
          <w:numId w:val="14"/>
        </w:numPr>
        <w:tabs>
          <w:tab w:val="left" w:pos="360"/>
          <w:tab w:val="left" w:pos="1458"/>
        </w:tabs>
        <w:spacing w:after="120" w:line="360" w:lineRule="auto"/>
        <w:ind w:left="0" w:firstLine="0"/>
        <w:jc w:val="both"/>
        <w:outlineLvl w:val="9"/>
        <w:rPr>
          <w:rFonts w:ascii="Arial" w:hAnsi="Arial" w:cs="Arial"/>
          <w:b w:val="0"/>
          <w:color w:val="010000"/>
          <w:sz w:val="20"/>
        </w:rPr>
      </w:pPr>
      <w:r>
        <w:rPr>
          <w:rFonts w:ascii="Arial" w:hAnsi="Arial"/>
          <w:b w:val="0"/>
          <w:color w:val="010000"/>
          <w:sz w:val="20"/>
        </w:rPr>
        <w:t>Share transactions of PDMR and affiliated persons of PDMR (Annual</w:t>
      </w:r>
      <w:bookmarkStart w:id="0" w:name="_GoBack"/>
      <w:bookmarkEnd w:id="0"/>
      <w:r>
        <w:rPr>
          <w:rFonts w:ascii="Arial" w:hAnsi="Arial"/>
          <w:b w:val="0"/>
          <w:color w:val="010000"/>
          <w:sz w:val="20"/>
        </w:rPr>
        <w:t xml:space="preserve"> report)</w:t>
      </w:r>
    </w:p>
    <w:p w14:paraId="6C99A1ED" w14:textId="77777777" w:rsidR="00F413F9" w:rsidRPr="00010697" w:rsidRDefault="00A20290" w:rsidP="0059329A">
      <w:pPr>
        <w:pStyle w:val="Heading20"/>
        <w:keepNext/>
        <w:numPr>
          <w:ilvl w:val="0"/>
          <w:numId w:val="12"/>
        </w:numPr>
        <w:tabs>
          <w:tab w:val="left" w:pos="360"/>
          <w:tab w:val="left" w:pos="1171"/>
        </w:tabs>
        <w:spacing w:after="120" w:line="360" w:lineRule="auto"/>
        <w:ind w:left="0" w:firstLine="0"/>
        <w:jc w:val="both"/>
        <w:outlineLvl w:val="9"/>
        <w:rPr>
          <w:rFonts w:ascii="Arial" w:hAnsi="Arial" w:cs="Arial"/>
          <w:b w:val="0"/>
          <w:color w:val="010000"/>
          <w:sz w:val="20"/>
        </w:rPr>
      </w:pPr>
      <w:r>
        <w:rPr>
          <w:rFonts w:ascii="Arial" w:hAnsi="Arial"/>
          <w:b w:val="0"/>
          <w:color w:val="010000"/>
          <w:sz w:val="20"/>
        </w:rPr>
        <w:t>Transaction of PDMR and affiliated persons related to the Company’s shares: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7"/>
        <w:gridCol w:w="1795"/>
        <w:gridCol w:w="20"/>
        <w:gridCol w:w="1225"/>
        <w:gridCol w:w="14"/>
        <w:gridCol w:w="1001"/>
        <w:gridCol w:w="816"/>
        <w:gridCol w:w="1142"/>
        <w:gridCol w:w="816"/>
        <w:gridCol w:w="1791"/>
      </w:tblGrid>
      <w:tr w:rsidR="002320A4" w:rsidRPr="00010697" w14:paraId="10A2CEDC" w14:textId="77777777" w:rsidTr="00010697">
        <w:trPr>
          <w:cantSplit/>
        </w:trPr>
        <w:tc>
          <w:tcPr>
            <w:tcW w:w="236" w:type="pct"/>
            <w:vMerge w:val="restart"/>
            <w:shd w:val="clear" w:color="auto" w:fill="auto"/>
            <w:vAlign w:val="center"/>
          </w:tcPr>
          <w:p w14:paraId="5CE5FDC7" w14:textId="77777777" w:rsidR="00F413F9" w:rsidRPr="00010697" w:rsidRDefault="00A20290" w:rsidP="00F242E6">
            <w:pPr>
              <w:pStyle w:val="Other0"/>
              <w:tabs>
                <w:tab w:val="left" w:pos="360"/>
              </w:tabs>
              <w:spacing w:after="120" w:line="360" w:lineRule="auto"/>
              <w:jc w:val="center"/>
              <w:rPr>
                <w:rFonts w:ascii="Arial" w:hAnsi="Arial" w:cs="Arial"/>
                <w:color w:val="010000"/>
                <w:sz w:val="20"/>
                <w:szCs w:val="24"/>
              </w:rPr>
            </w:pPr>
            <w:r>
              <w:rPr>
                <w:rFonts w:ascii="Arial" w:hAnsi="Arial"/>
                <w:color w:val="010000"/>
                <w:sz w:val="20"/>
              </w:rPr>
              <w:t>No.</w:t>
            </w:r>
          </w:p>
        </w:tc>
        <w:tc>
          <w:tcPr>
            <w:tcW w:w="1003" w:type="pct"/>
            <w:gridSpan w:val="2"/>
            <w:vMerge w:val="restart"/>
            <w:shd w:val="clear" w:color="auto" w:fill="auto"/>
            <w:vAlign w:val="center"/>
          </w:tcPr>
          <w:p w14:paraId="7E459EB8"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Transaction conductor</w:t>
            </w:r>
          </w:p>
        </w:tc>
        <w:tc>
          <w:tcPr>
            <w:tcW w:w="685" w:type="pct"/>
            <w:gridSpan w:val="2"/>
            <w:vMerge w:val="restart"/>
            <w:shd w:val="clear" w:color="auto" w:fill="auto"/>
            <w:vAlign w:val="center"/>
          </w:tcPr>
          <w:p w14:paraId="4FE6FA78"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Relations with PDMR</w:t>
            </w:r>
          </w:p>
          <w:p w14:paraId="6B23B0B9"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 •</w:t>
            </w:r>
          </w:p>
        </w:tc>
        <w:tc>
          <w:tcPr>
            <w:tcW w:w="1004" w:type="pct"/>
            <w:gridSpan w:val="2"/>
            <w:shd w:val="clear" w:color="auto" w:fill="auto"/>
            <w:vAlign w:val="center"/>
          </w:tcPr>
          <w:p w14:paraId="533F8EF5"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Number of shares owned at the beginning of the period</w:t>
            </w:r>
          </w:p>
        </w:tc>
        <w:tc>
          <w:tcPr>
            <w:tcW w:w="1082" w:type="pct"/>
            <w:gridSpan w:val="2"/>
            <w:shd w:val="clear" w:color="auto" w:fill="auto"/>
            <w:vAlign w:val="center"/>
          </w:tcPr>
          <w:p w14:paraId="485C409E"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Number of shares owned at the end of the period</w:t>
            </w:r>
          </w:p>
        </w:tc>
        <w:tc>
          <w:tcPr>
            <w:tcW w:w="991" w:type="pct"/>
            <w:vMerge w:val="restart"/>
            <w:shd w:val="clear" w:color="auto" w:fill="auto"/>
            <w:vAlign w:val="center"/>
          </w:tcPr>
          <w:p w14:paraId="1627D1A8"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Reasons for increase or decrease (buy, sell, convert, reward, ...)</w:t>
            </w:r>
          </w:p>
        </w:tc>
      </w:tr>
      <w:tr w:rsidR="002320A4" w:rsidRPr="00010697" w14:paraId="652C3DB5" w14:textId="77777777" w:rsidTr="00010697">
        <w:trPr>
          <w:cantSplit/>
        </w:trPr>
        <w:tc>
          <w:tcPr>
            <w:tcW w:w="236" w:type="pct"/>
            <w:vMerge/>
            <w:shd w:val="clear" w:color="auto" w:fill="auto"/>
            <w:vAlign w:val="center"/>
          </w:tcPr>
          <w:p w14:paraId="50E68392" w14:textId="77777777" w:rsidR="00F413F9" w:rsidRPr="00010697" w:rsidRDefault="00F413F9" w:rsidP="00010697">
            <w:pPr>
              <w:tabs>
                <w:tab w:val="left" w:pos="360"/>
              </w:tabs>
              <w:spacing w:after="120" w:line="360" w:lineRule="auto"/>
              <w:rPr>
                <w:rFonts w:ascii="Arial" w:hAnsi="Arial" w:cs="Arial"/>
                <w:color w:val="010000"/>
                <w:sz w:val="20"/>
              </w:rPr>
            </w:pPr>
          </w:p>
        </w:tc>
        <w:tc>
          <w:tcPr>
            <w:tcW w:w="1003" w:type="pct"/>
            <w:gridSpan w:val="2"/>
            <w:vMerge/>
            <w:shd w:val="clear" w:color="auto" w:fill="auto"/>
            <w:vAlign w:val="center"/>
          </w:tcPr>
          <w:p w14:paraId="365253FA" w14:textId="77777777" w:rsidR="00F413F9" w:rsidRPr="00010697" w:rsidRDefault="00F413F9" w:rsidP="00010697">
            <w:pPr>
              <w:tabs>
                <w:tab w:val="left" w:pos="360"/>
              </w:tabs>
              <w:spacing w:after="120" w:line="360" w:lineRule="auto"/>
              <w:rPr>
                <w:rFonts w:ascii="Arial" w:hAnsi="Arial" w:cs="Arial"/>
                <w:color w:val="010000"/>
                <w:sz w:val="20"/>
              </w:rPr>
            </w:pPr>
          </w:p>
        </w:tc>
        <w:tc>
          <w:tcPr>
            <w:tcW w:w="685" w:type="pct"/>
            <w:gridSpan w:val="2"/>
            <w:vMerge/>
            <w:shd w:val="clear" w:color="auto" w:fill="auto"/>
            <w:vAlign w:val="center"/>
          </w:tcPr>
          <w:p w14:paraId="0F6C72CB" w14:textId="77777777" w:rsidR="00F413F9" w:rsidRPr="00010697" w:rsidRDefault="00F413F9" w:rsidP="00010697">
            <w:pPr>
              <w:tabs>
                <w:tab w:val="left" w:pos="360"/>
              </w:tabs>
              <w:spacing w:after="120" w:line="360" w:lineRule="auto"/>
              <w:rPr>
                <w:rFonts w:ascii="Arial" w:hAnsi="Arial" w:cs="Arial"/>
                <w:color w:val="010000"/>
                <w:sz w:val="20"/>
              </w:rPr>
            </w:pPr>
          </w:p>
        </w:tc>
        <w:tc>
          <w:tcPr>
            <w:tcW w:w="553" w:type="pct"/>
            <w:shd w:val="clear" w:color="auto" w:fill="auto"/>
            <w:vAlign w:val="center"/>
          </w:tcPr>
          <w:p w14:paraId="4E7C8879"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Number of shares</w:t>
            </w:r>
          </w:p>
        </w:tc>
        <w:tc>
          <w:tcPr>
            <w:tcW w:w="451" w:type="pct"/>
            <w:shd w:val="clear" w:color="auto" w:fill="auto"/>
            <w:vAlign w:val="center"/>
          </w:tcPr>
          <w:p w14:paraId="1A8C62AD"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Rate</w:t>
            </w:r>
          </w:p>
        </w:tc>
        <w:tc>
          <w:tcPr>
            <w:tcW w:w="631" w:type="pct"/>
            <w:shd w:val="clear" w:color="auto" w:fill="auto"/>
            <w:vAlign w:val="center"/>
          </w:tcPr>
          <w:p w14:paraId="16B23CB9"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Number of shares</w:t>
            </w:r>
          </w:p>
        </w:tc>
        <w:tc>
          <w:tcPr>
            <w:tcW w:w="451" w:type="pct"/>
            <w:shd w:val="clear" w:color="auto" w:fill="auto"/>
            <w:vAlign w:val="center"/>
          </w:tcPr>
          <w:p w14:paraId="4ED04FAF"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Rate</w:t>
            </w:r>
          </w:p>
        </w:tc>
        <w:tc>
          <w:tcPr>
            <w:tcW w:w="991" w:type="pct"/>
            <w:vMerge/>
            <w:shd w:val="clear" w:color="auto" w:fill="auto"/>
            <w:vAlign w:val="center"/>
          </w:tcPr>
          <w:p w14:paraId="288DDB8B" w14:textId="77777777" w:rsidR="00F413F9" w:rsidRPr="00010697" w:rsidRDefault="00F413F9" w:rsidP="00010697">
            <w:pPr>
              <w:tabs>
                <w:tab w:val="left" w:pos="360"/>
              </w:tabs>
              <w:spacing w:after="120" w:line="360" w:lineRule="auto"/>
              <w:rPr>
                <w:rFonts w:ascii="Arial" w:hAnsi="Arial" w:cs="Arial"/>
                <w:color w:val="010000"/>
                <w:sz w:val="20"/>
              </w:rPr>
            </w:pPr>
          </w:p>
        </w:tc>
      </w:tr>
      <w:tr w:rsidR="002320A4" w:rsidRPr="00010697" w14:paraId="4BC9D65B" w14:textId="77777777" w:rsidTr="00010697">
        <w:trPr>
          <w:cantSplit/>
        </w:trPr>
        <w:tc>
          <w:tcPr>
            <w:tcW w:w="236" w:type="pct"/>
            <w:shd w:val="clear" w:color="auto" w:fill="auto"/>
            <w:vAlign w:val="center"/>
          </w:tcPr>
          <w:p w14:paraId="6D483D4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01</w:t>
            </w:r>
          </w:p>
        </w:tc>
        <w:tc>
          <w:tcPr>
            <w:tcW w:w="1003" w:type="pct"/>
            <w:gridSpan w:val="2"/>
            <w:shd w:val="clear" w:color="auto" w:fill="auto"/>
            <w:vAlign w:val="center"/>
          </w:tcPr>
          <w:p w14:paraId="076344D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Pham Hoang Thai</w:t>
            </w:r>
          </w:p>
        </w:tc>
        <w:tc>
          <w:tcPr>
            <w:tcW w:w="685" w:type="pct"/>
            <w:gridSpan w:val="2"/>
            <w:shd w:val="clear" w:color="auto" w:fill="auto"/>
            <w:vAlign w:val="center"/>
          </w:tcPr>
          <w:p w14:paraId="06552F7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Deputy General Manager</w:t>
            </w:r>
          </w:p>
        </w:tc>
        <w:tc>
          <w:tcPr>
            <w:tcW w:w="553" w:type="pct"/>
            <w:shd w:val="clear" w:color="auto" w:fill="auto"/>
            <w:vAlign w:val="center"/>
          </w:tcPr>
          <w:p w14:paraId="0D09F080"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1,294,964</w:t>
            </w:r>
          </w:p>
        </w:tc>
        <w:tc>
          <w:tcPr>
            <w:tcW w:w="451" w:type="pct"/>
            <w:shd w:val="clear" w:color="auto" w:fill="auto"/>
            <w:vAlign w:val="center"/>
          </w:tcPr>
          <w:p w14:paraId="515C07EF"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4.65%</w:t>
            </w:r>
          </w:p>
        </w:tc>
        <w:tc>
          <w:tcPr>
            <w:tcW w:w="631" w:type="pct"/>
            <w:shd w:val="clear" w:color="auto" w:fill="auto"/>
            <w:vAlign w:val="center"/>
          </w:tcPr>
          <w:p w14:paraId="52A946D2"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1,394,964</w:t>
            </w:r>
          </w:p>
        </w:tc>
        <w:tc>
          <w:tcPr>
            <w:tcW w:w="451" w:type="pct"/>
            <w:shd w:val="clear" w:color="auto" w:fill="auto"/>
            <w:vAlign w:val="center"/>
          </w:tcPr>
          <w:p w14:paraId="430ECED0"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5.01%</w:t>
            </w:r>
          </w:p>
        </w:tc>
        <w:tc>
          <w:tcPr>
            <w:tcW w:w="991" w:type="pct"/>
            <w:shd w:val="clear" w:color="auto" w:fill="auto"/>
            <w:vAlign w:val="center"/>
          </w:tcPr>
          <w:p w14:paraId="2A20EA5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Buy shares</w:t>
            </w:r>
          </w:p>
        </w:tc>
      </w:tr>
      <w:tr w:rsidR="002320A4" w:rsidRPr="00010697" w14:paraId="3377FD0C" w14:textId="77777777" w:rsidTr="00010697">
        <w:trPr>
          <w:cantSplit/>
        </w:trPr>
        <w:tc>
          <w:tcPr>
            <w:tcW w:w="236" w:type="pct"/>
            <w:shd w:val="clear" w:color="auto" w:fill="auto"/>
            <w:vAlign w:val="center"/>
          </w:tcPr>
          <w:p w14:paraId="19312BFD" w14:textId="77777777" w:rsidR="00F413F9" w:rsidRPr="00010697" w:rsidRDefault="00F413F9" w:rsidP="00010697">
            <w:pPr>
              <w:tabs>
                <w:tab w:val="left" w:pos="360"/>
              </w:tabs>
              <w:spacing w:after="120" w:line="360" w:lineRule="auto"/>
              <w:rPr>
                <w:rFonts w:ascii="Arial" w:hAnsi="Arial" w:cs="Arial"/>
                <w:color w:val="010000"/>
                <w:sz w:val="20"/>
                <w:szCs w:val="10"/>
              </w:rPr>
            </w:pPr>
          </w:p>
        </w:tc>
        <w:tc>
          <w:tcPr>
            <w:tcW w:w="1003" w:type="pct"/>
            <w:gridSpan w:val="2"/>
            <w:shd w:val="clear" w:color="auto" w:fill="auto"/>
            <w:vAlign w:val="center"/>
          </w:tcPr>
          <w:p w14:paraId="0E7154F7"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Pham Hoang Thai</w:t>
            </w:r>
          </w:p>
        </w:tc>
        <w:tc>
          <w:tcPr>
            <w:tcW w:w="685" w:type="pct"/>
            <w:gridSpan w:val="2"/>
            <w:shd w:val="clear" w:color="auto" w:fill="auto"/>
            <w:vAlign w:val="center"/>
          </w:tcPr>
          <w:p w14:paraId="2CD54938"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Deputy General Manager</w:t>
            </w:r>
          </w:p>
        </w:tc>
        <w:tc>
          <w:tcPr>
            <w:tcW w:w="553" w:type="pct"/>
            <w:shd w:val="clear" w:color="auto" w:fill="auto"/>
            <w:vAlign w:val="center"/>
          </w:tcPr>
          <w:p w14:paraId="0D66B9BF"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1,394,964</w:t>
            </w:r>
          </w:p>
        </w:tc>
        <w:tc>
          <w:tcPr>
            <w:tcW w:w="451" w:type="pct"/>
            <w:shd w:val="clear" w:color="auto" w:fill="auto"/>
            <w:vAlign w:val="center"/>
          </w:tcPr>
          <w:p w14:paraId="38F0840B"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5.01%</w:t>
            </w:r>
          </w:p>
        </w:tc>
        <w:tc>
          <w:tcPr>
            <w:tcW w:w="631" w:type="pct"/>
            <w:shd w:val="clear" w:color="auto" w:fill="auto"/>
            <w:vAlign w:val="center"/>
          </w:tcPr>
          <w:p w14:paraId="7E06618D"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1,618,158</w:t>
            </w:r>
          </w:p>
        </w:tc>
        <w:tc>
          <w:tcPr>
            <w:tcW w:w="451" w:type="pct"/>
            <w:shd w:val="clear" w:color="auto" w:fill="auto"/>
            <w:vAlign w:val="center"/>
          </w:tcPr>
          <w:p w14:paraId="55D949F8"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5.01%</w:t>
            </w:r>
          </w:p>
        </w:tc>
        <w:tc>
          <w:tcPr>
            <w:tcW w:w="991" w:type="pct"/>
            <w:shd w:val="clear" w:color="auto" w:fill="auto"/>
            <w:vAlign w:val="center"/>
          </w:tcPr>
          <w:p w14:paraId="0BF790B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Dividend payment by shares</w:t>
            </w:r>
          </w:p>
        </w:tc>
      </w:tr>
      <w:tr w:rsidR="002320A4" w:rsidRPr="00010697" w14:paraId="4FEC5A5F" w14:textId="77777777" w:rsidTr="00010697">
        <w:trPr>
          <w:cantSplit/>
        </w:trPr>
        <w:tc>
          <w:tcPr>
            <w:tcW w:w="236" w:type="pct"/>
            <w:shd w:val="clear" w:color="auto" w:fill="auto"/>
            <w:vAlign w:val="center"/>
          </w:tcPr>
          <w:p w14:paraId="1D338828"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lastRenderedPageBreak/>
              <w:t>02</w:t>
            </w:r>
          </w:p>
        </w:tc>
        <w:tc>
          <w:tcPr>
            <w:tcW w:w="1003" w:type="pct"/>
            <w:gridSpan w:val="2"/>
            <w:shd w:val="clear" w:color="auto" w:fill="auto"/>
            <w:vAlign w:val="center"/>
          </w:tcPr>
          <w:p w14:paraId="5CFB355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Bui Thi Ngoc </w:t>
            </w:r>
            <w:proofErr w:type="spellStart"/>
            <w:r>
              <w:rPr>
                <w:rFonts w:ascii="Arial" w:hAnsi="Arial"/>
                <w:color w:val="010000"/>
                <w:sz w:val="20"/>
              </w:rPr>
              <w:t>Tuyen</w:t>
            </w:r>
            <w:proofErr w:type="spellEnd"/>
          </w:p>
        </w:tc>
        <w:tc>
          <w:tcPr>
            <w:tcW w:w="685" w:type="pct"/>
            <w:gridSpan w:val="2"/>
            <w:shd w:val="clear" w:color="auto" w:fill="auto"/>
            <w:vAlign w:val="center"/>
          </w:tcPr>
          <w:p w14:paraId="2C3AC132"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Deputy General Manager</w:t>
            </w:r>
          </w:p>
        </w:tc>
        <w:tc>
          <w:tcPr>
            <w:tcW w:w="553" w:type="pct"/>
            <w:shd w:val="clear" w:color="auto" w:fill="auto"/>
            <w:vAlign w:val="center"/>
          </w:tcPr>
          <w:p w14:paraId="65126C89"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171,289</w:t>
            </w:r>
          </w:p>
        </w:tc>
        <w:tc>
          <w:tcPr>
            <w:tcW w:w="451" w:type="pct"/>
            <w:shd w:val="clear" w:color="auto" w:fill="auto"/>
            <w:vAlign w:val="center"/>
          </w:tcPr>
          <w:p w14:paraId="0EDAA7A7"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0.615%</w:t>
            </w:r>
          </w:p>
        </w:tc>
        <w:tc>
          <w:tcPr>
            <w:tcW w:w="631" w:type="pct"/>
            <w:shd w:val="clear" w:color="auto" w:fill="auto"/>
            <w:vAlign w:val="center"/>
          </w:tcPr>
          <w:p w14:paraId="755E6A03"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211,289</w:t>
            </w:r>
          </w:p>
        </w:tc>
        <w:tc>
          <w:tcPr>
            <w:tcW w:w="451" w:type="pct"/>
            <w:shd w:val="clear" w:color="auto" w:fill="auto"/>
            <w:vAlign w:val="center"/>
          </w:tcPr>
          <w:p w14:paraId="4215E5B5"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0.76%</w:t>
            </w:r>
          </w:p>
        </w:tc>
        <w:tc>
          <w:tcPr>
            <w:tcW w:w="991" w:type="pct"/>
            <w:shd w:val="clear" w:color="auto" w:fill="auto"/>
            <w:vAlign w:val="center"/>
          </w:tcPr>
          <w:p w14:paraId="5D1A2AE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Buy shares</w:t>
            </w:r>
          </w:p>
        </w:tc>
      </w:tr>
      <w:tr w:rsidR="002320A4" w:rsidRPr="00010697" w14:paraId="6A89DFF5" w14:textId="77777777" w:rsidTr="00010697">
        <w:trPr>
          <w:cantSplit/>
        </w:trPr>
        <w:tc>
          <w:tcPr>
            <w:tcW w:w="236" w:type="pct"/>
            <w:shd w:val="clear" w:color="auto" w:fill="auto"/>
            <w:vAlign w:val="center"/>
          </w:tcPr>
          <w:p w14:paraId="3953DDC8" w14:textId="77777777" w:rsidR="00F413F9" w:rsidRPr="00010697" w:rsidRDefault="00F413F9" w:rsidP="00010697">
            <w:pPr>
              <w:tabs>
                <w:tab w:val="left" w:pos="360"/>
              </w:tabs>
              <w:spacing w:after="120" w:line="360" w:lineRule="auto"/>
              <w:rPr>
                <w:rFonts w:ascii="Arial" w:hAnsi="Arial" w:cs="Arial"/>
                <w:color w:val="010000"/>
                <w:sz w:val="20"/>
                <w:szCs w:val="10"/>
              </w:rPr>
            </w:pPr>
          </w:p>
        </w:tc>
        <w:tc>
          <w:tcPr>
            <w:tcW w:w="1003" w:type="pct"/>
            <w:gridSpan w:val="2"/>
            <w:shd w:val="clear" w:color="auto" w:fill="auto"/>
            <w:vAlign w:val="center"/>
          </w:tcPr>
          <w:p w14:paraId="61701161"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Bui Thi Ngoc </w:t>
            </w:r>
            <w:proofErr w:type="spellStart"/>
            <w:r>
              <w:rPr>
                <w:rFonts w:ascii="Arial" w:hAnsi="Arial"/>
                <w:color w:val="010000"/>
                <w:sz w:val="20"/>
              </w:rPr>
              <w:t>Tuyen</w:t>
            </w:r>
            <w:proofErr w:type="spellEnd"/>
          </w:p>
        </w:tc>
        <w:tc>
          <w:tcPr>
            <w:tcW w:w="685" w:type="pct"/>
            <w:gridSpan w:val="2"/>
            <w:shd w:val="clear" w:color="auto" w:fill="auto"/>
            <w:vAlign w:val="center"/>
          </w:tcPr>
          <w:p w14:paraId="23579A45"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Deputy General Manager</w:t>
            </w:r>
          </w:p>
          <w:p w14:paraId="72C60F59" w14:textId="77777777" w:rsidR="00F413F9" w:rsidRPr="00010697" w:rsidRDefault="00F413F9" w:rsidP="00010697">
            <w:pPr>
              <w:pStyle w:val="Other0"/>
              <w:tabs>
                <w:tab w:val="left" w:pos="360"/>
              </w:tabs>
              <w:spacing w:after="120" w:line="360" w:lineRule="auto"/>
              <w:rPr>
                <w:rFonts w:ascii="Arial" w:hAnsi="Arial" w:cs="Arial"/>
                <w:color w:val="010000"/>
                <w:sz w:val="20"/>
              </w:rPr>
            </w:pPr>
          </w:p>
        </w:tc>
        <w:tc>
          <w:tcPr>
            <w:tcW w:w="553" w:type="pct"/>
            <w:shd w:val="clear" w:color="auto" w:fill="auto"/>
            <w:vAlign w:val="center"/>
          </w:tcPr>
          <w:p w14:paraId="3347B1B5"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211,289</w:t>
            </w:r>
          </w:p>
        </w:tc>
        <w:tc>
          <w:tcPr>
            <w:tcW w:w="451" w:type="pct"/>
            <w:shd w:val="clear" w:color="auto" w:fill="auto"/>
            <w:vAlign w:val="center"/>
          </w:tcPr>
          <w:p w14:paraId="607947A4"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0.76%</w:t>
            </w:r>
          </w:p>
        </w:tc>
        <w:tc>
          <w:tcPr>
            <w:tcW w:w="631" w:type="pct"/>
            <w:shd w:val="clear" w:color="auto" w:fill="auto"/>
            <w:vAlign w:val="center"/>
          </w:tcPr>
          <w:p w14:paraId="27BE4515"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245,094</w:t>
            </w:r>
          </w:p>
        </w:tc>
        <w:tc>
          <w:tcPr>
            <w:tcW w:w="451" w:type="pct"/>
            <w:shd w:val="clear" w:color="auto" w:fill="auto"/>
            <w:vAlign w:val="center"/>
          </w:tcPr>
          <w:p w14:paraId="496CFCB0"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0.76%</w:t>
            </w:r>
          </w:p>
        </w:tc>
        <w:tc>
          <w:tcPr>
            <w:tcW w:w="991" w:type="pct"/>
            <w:shd w:val="clear" w:color="auto" w:fill="auto"/>
            <w:vAlign w:val="center"/>
          </w:tcPr>
          <w:p w14:paraId="7526BF68"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Dividend payment by shares</w:t>
            </w:r>
          </w:p>
        </w:tc>
      </w:tr>
      <w:tr w:rsidR="002320A4" w:rsidRPr="00010697" w14:paraId="7F0F4AB1" w14:textId="77777777" w:rsidTr="00010697">
        <w:trPr>
          <w:cantSplit/>
        </w:trPr>
        <w:tc>
          <w:tcPr>
            <w:tcW w:w="236" w:type="pct"/>
            <w:shd w:val="clear" w:color="auto" w:fill="auto"/>
            <w:vAlign w:val="center"/>
          </w:tcPr>
          <w:p w14:paraId="4661987D"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03</w:t>
            </w:r>
          </w:p>
        </w:tc>
        <w:tc>
          <w:tcPr>
            <w:tcW w:w="1003" w:type="pct"/>
            <w:gridSpan w:val="2"/>
            <w:shd w:val="clear" w:color="auto" w:fill="auto"/>
            <w:vAlign w:val="center"/>
          </w:tcPr>
          <w:p w14:paraId="2923CF2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 xml:space="preserve">Tran Van </w:t>
            </w:r>
            <w:proofErr w:type="spellStart"/>
            <w:r>
              <w:rPr>
                <w:rFonts w:ascii="Arial" w:hAnsi="Arial"/>
                <w:color w:val="010000"/>
                <w:sz w:val="20"/>
              </w:rPr>
              <w:t>Thieu</w:t>
            </w:r>
            <w:proofErr w:type="spellEnd"/>
          </w:p>
        </w:tc>
        <w:tc>
          <w:tcPr>
            <w:tcW w:w="685" w:type="pct"/>
            <w:gridSpan w:val="2"/>
            <w:shd w:val="clear" w:color="auto" w:fill="auto"/>
            <w:vAlign w:val="center"/>
          </w:tcPr>
          <w:p w14:paraId="5DCDBEB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Chief Accountant</w:t>
            </w:r>
          </w:p>
        </w:tc>
        <w:tc>
          <w:tcPr>
            <w:tcW w:w="553" w:type="pct"/>
            <w:shd w:val="clear" w:color="auto" w:fill="auto"/>
            <w:vAlign w:val="center"/>
          </w:tcPr>
          <w:p w14:paraId="39194B64"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300</w:t>
            </w:r>
          </w:p>
        </w:tc>
        <w:tc>
          <w:tcPr>
            <w:tcW w:w="451" w:type="pct"/>
            <w:shd w:val="clear" w:color="auto" w:fill="auto"/>
            <w:vAlign w:val="center"/>
          </w:tcPr>
          <w:p w14:paraId="1A6E12EC"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0.0001</w:t>
            </w:r>
          </w:p>
          <w:p w14:paraId="0BD8A82D"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w:t>
            </w:r>
          </w:p>
        </w:tc>
        <w:tc>
          <w:tcPr>
            <w:tcW w:w="631" w:type="pct"/>
            <w:shd w:val="clear" w:color="auto" w:fill="auto"/>
            <w:vAlign w:val="center"/>
          </w:tcPr>
          <w:p w14:paraId="11B881EB"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w:t>
            </w:r>
          </w:p>
        </w:tc>
        <w:tc>
          <w:tcPr>
            <w:tcW w:w="451" w:type="pct"/>
            <w:shd w:val="clear" w:color="auto" w:fill="auto"/>
            <w:vAlign w:val="center"/>
          </w:tcPr>
          <w:p w14:paraId="6E5CD75B"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w:t>
            </w:r>
          </w:p>
        </w:tc>
        <w:tc>
          <w:tcPr>
            <w:tcW w:w="991" w:type="pct"/>
            <w:shd w:val="clear" w:color="auto" w:fill="auto"/>
            <w:vAlign w:val="center"/>
          </w:tcPr>
          <w:p w14:paraId="7ABEA6BB"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Sale of shares</w:t>
            </w:r>
          </w:p>
        </w:tc>
      </w:tr>
      <w:tr w:rsidR="002320A4" w:rsidRPr="00010697" w14:paraId="7187C98F" w14:textId="77777777" w:rsidTr="00010697">
        <w:trPr>
          <w:cantSplit/>
        </w:trPr>
        <w:tc>
          <w:tcPr>
            <w:tcW w:w="236" w:type="pct"/>
            <w:shd w:val="clear" w:color="auto" w:fill="auto"/>
            <w:vAlign w:val="center"/>
          </w:tcPr>
          <w:p w14:paraId="08B164C3"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04</w:t>
            </w:r>
          </w:p>
        </w:tc>
        <w:tc>
          <w:tcPr>
            <w:tcW w:w="1003" w:type="pct"/>
            <w:gridSpan w:val="2"/>
            <w:shd w:val="clear" w:color="auto" w:fill="auto"/>
            <w:vAlign w:val="center"/>
          </w:tcPr>
          <w:p w14:paraId="18733514"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Trade Union at the Grassroots Level of Bich Chi Food Company Limited</w:t>
            </w:r>
          </w:p>
          <w:p w14:paraId="16C80880" w14:textId="77777777" w:rsidR="00F413F9" w:rsidRPr="00010697" w:rsidRDefault="00F413F9" w:rsidP="00010697">
            <w:pPr>
              <w:pStyle w:val="Other0"/>
              <w:tabs>
                <w:tab w:val="left" w:pos="360"/>
              </w:tabs>
              <w:spacing w:after="120" w:line="360" w:lineRule="auto"/>
              <w:rPr>
                <w:rFonts w:ascii="Arial" w:hAnsi="Arial" w:cs="Arial"/>
                <w:color w:val="010000"/>
                <w:sz w:val="20"/>
              </w:rPr>
            </w:pPr>
          </w:p>
        </w:tc>
        <w:tc>
          <w:tcPr>
            <w:tcW w:w="685" w:type="pct"/>
            <w:gridSpan w:val="2"/>
            <w:shd w:val="clear" w:color="auto" w:fill="auto"/>
            <w:vAlign w:val="center"/>
          </w:tcPr>
          <w:p w14:paraId="12FACDE0"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Trade Union at the Grassroots Level</w:t>
            </w:r>
          </w:p>
        </w:tc>
        <w:tc>
          <w:tcPr>
            <w:tcW w:w="553" w:type="pct"/>
            <w:shd w:val="clear" w:color="auto" w:fill="auto"/>
            <w:vAlign w:val="center"/>
          </w:tcPr>
          <w:p w14:paraId="3AB8C6C5"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30,733</w:t>
            </w:r>
          </w:p>
        </w:tc>
        <w:tc>
          <w:tcPr>
            <w:tcW w:w="451" w:type="pct"/>
            <w:shd w:val="clear" w:color="auto" w:fill="auto"/>
            <w:vAlign w:val="center"/>
          </w:tcPr>
          <w:p w14:paraId="5DAE367A"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0.11%</w:t>
            </w:r>
          </w:p>
        </w:tc>
        <w:tc>
          <w:tcPr>
            <w:tcW w:w="631" w:type="pct"/>
            <w:shd w:val="clear" w:color="auto" w:fill="auto"/>
            <w:vAlign w:val="center"/>
          </w:tcPr>
          <w:p w14:paraId="7F6CC806"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35,650</w:t>
            </w:r>
          </w:p>
        </w:tc>
        <w:tc>
          <w:tcPr>
            <w:tcW w:w="451" w:type="pct"/>
            <w:shd w:val="clear" w:color="auto" w:fill="auto"/>
            <w:vAlign w:val="center"/>
          </w:tcPr>
          <w:p w14:paraId="0B4288FE" w14:textId="77777777" w:rsidR="00F413F9" w:rsidRPr="00010697" w:rsidRDefault="00A20290"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0.11%</w:t>
            </w:r>
          </w:p>
        </w:tc>
        <w:tc>
          <w:tcPr>
            <w:tcW w:w="991" w:type="pct"/>
            <w:shd w:val="clear" w:color="auto" w:fill="auto"/>
            <w:vAlign w:val="center"/>
          </w:tcPr>
          <w:p w14:paraId="128E20AA" w14:textId="77777777" w:rsidR="00F413F9" w:rsidRPr="00010697" w:rsidRDefault="00A20290" w:rsidP="00010697">
            <w:pPr>
              <w:pStyle w:val="Other0"/>
              <w:tabs>
                <w:tab w:val="left" w:pos="360"/>
              </w:tabs>
              <w:spacing w:after="120" w:line="360" w:lineRule="auto"/>
              <w:rPr>
                <w:rFonts w:ascii="Arial" w:hAnsi="Arial" w:cs="Arial"/>
                <w:color w:val="010000"/>
                <w:sz w:val="20"/>
              </w:rPr>
            </w:pPr>
            <w:r>
              <w:rPr>
                <w:rFonts w:ascii="Arial" w:hAnsi="Arial"/>
                <w:color w:val="010000"/>
                <w:sz w:val="20"/>
              </w:rPr>
              <w:t>Dividend payment by shares</w:t>
            </w:r>
          </w:p>
        </w:tc>
      </w:tr>
      <w:tr w:rsidR="002320A4" w:rsidRPr="00010697" w14:paraId="1A70C7FF" w14:textId="77777777" w:rsidTr="00010697">
        <w:trPr>
          <w:cantSplit/>
        </w:trPr>
        <w:tc>
          <w:tcPr>
            <w:tcW w:w="236" w:type="pct"/>
            <w:shd w:val="clear" w:color="auto" w:fill="auto"/>
            <w:vAlign w:val="center"/>
          </w:tcPr>
          <w:p w14:paraId="014C6ECF" w14:textId="77777777" w:rsidR="0014362B" w:rsidRPr="00010697" w:rsidRDefault="0014362B" w:rsidP="00010697">
            <w:pPr>
              <w:tabs>
                <w:tab w:val="left" w:pos="360"/>
              </w:tabs>
              <w:spacing w:after="120" w:line="360" w:lineRule="auto"/>
              <w:rPr>
                <w:rFonts w:ascii="Arial" w:hAnsi="Arial" w:cs="Arial"/>
                <w:color w:val="010000"/>
                <w:sz w:val="20"/>
                <w:szCs w:val="10"/>
              </w:rPr>
            </w:pPr>
          </w:p>
        </w:tc>
        <w:tc>
          <w:tcPr>
            <w:tcW w:w="992" w:type="pct"/>
            <w:shd w:val="clear" w:color="auto" w:fill="auto"/>
            <w:vAlign w:val="center"/>
          </w:tcPr>
          <w:p w14:paraId="6C43B86A"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Trade Union at the Grassroots Level of Bich Chi Food Company Limited</w:t>
            </w:r>
          </w:p>
        </w:tc>
        <w:tc>
          <w:tcPr>
            <w:tcW w:w="688" w:type="pct"/>
            <w:gridSpan w:val="2"/>
            <w:shd w:val="clear" w:color="auto" w:fill="auto"/>
            <w:vAlign w:val="center"/>
          </w:tcPr>
          <w:p w14:paraId="7D06A3B4"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Trade Union at the Grassroots Level</w:t>
            </w:r>
          </w:p>
        </w:tc>
        <w:tc>
          <w:tcPr>
            <w:tcW w:w="561" w:type="pct"/>
            <w:gridSpan w:val="2"/>
            <w:shd w:val="clear" w:color="auto" w:fill="auto"/>
            <w:vAlign w:val="center"/>
          </w:tcPr>
          <w:p w14:paraId="02C33D09" w14:textId="77777777" w:rsidR="0014362B" w:rsidRPr="00010697" w:rsidRDefault="0014362B"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35,650</w:t>
            </w:r>
          </w:p>
        </w:tc>
        <w:tc>
          <w:tcPr>
            <w:tcW w:w="451" w:type="pct"/>
            <w:shd w:val="clear" w:color="auto" w:fill="auto"/>
            <w:vAlign w:val="center"/>
          </w:tcPr>
          <w:p w14:paraId="17093380" w14:textId="77777777" w:rsidR="0014362B" w:rsidRPr="00010697" w:rsidRDefault="0014362B"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0.11%</w:t>
            </w:r>
          </w:p>
        </w:tc>
        <w:tc>
          <w:tcPr>
            <w:tcW w:w="631" w:type="pct"/>
            <w:shd w:val="clear" w:color="auto" w:fill="auto"/>
            <w:vAlign w:val="center"/>
          </w:tcPr>
          <w:p w14:paraId="570975F1" w14:textId="77777777" w:rsidR="0014362B" w:rsidRPr="00010697" w:rsidRDefault="0014362B"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32,650</w:t>
            </w:r>
          </w:p>
        </w:tc>
        <w:tc>
          <w:tcPr>
            <w:tcW w:w="451" w:type="pct"/>
            <w:shd w:val="clear" w:color="auto" w:fill="auto"/>
            <w:vAlign w:val="center"/>
          </w:tcPr>
          <w:p w14:paraId="20FE7120" w14:textId="77777777" w:rsidR="0014362B" w:rsidRPr="00010697" w:rsidRDefault="0014362B" w:rsidP="00F242E6">
            <w:pPr>
              <w:pStyle w:val="Other0"/>
              <w:tabs>
                <w:tab w:val="left" w:pos="360"/>
              </w:tabs>
              <w:spacing w:after="120" w:line="360" w:lineRule="auto"/>
              <w:jc w:val="center"/>
              <w:rPr>
                <w:rFonts w:ascii="Arial" w:hAnsi="Arial" w:cs="Arial"/>
                <w:color w:val="010000"/>
                <w:sz w:val="20"/>
              </w:rPr>
            </w:pPr>
            <w:r>
              <w:rPr>
                <w:rFonts w:ascii="Arial" w:hAnsi="Arial"/>
                <w:color w:val="010000"/>
                <w:sz w:val="20"/>
              </w:rPr>
              <w:t>0.10%</w:t>
            </w:r>
          </w:p>
        </w:tc>
        <w:tc>
          <w:tcPr>
            <w:tcW w:w="991" w:type="pct"/>
            <w:shd w:val="clear" w:color="auto" w:fill="auto"/>
            <w:vAlign w:val="center"/>
          </w:tcPr>
          <w:p w14:paraId="5C46928B" w14:textId="77777777" w:rsidR="0014362B" w:rsidRPr="00010697" w:rsidRDefault="0014362B" w:rsidP="00010697">
            <w:pPr>
              <w:pStyle w:val="Other0"/>
              <w:tabs>
                <w:tab w:val="left" w:pos="360"/>
              </w:tabs>
              <w:spacing w:after="120" w:line="360" w:lineRule="auto"/>
              <w:rPr>
                <w:rFonts w:ascii="Arial" w:hAnsi="Arial" w:cs="Arial"/>
                <w:color w:val="010000"/>
                <w:sz w:val="20"/>
              </w:rPr>
            </w:pPr>
            <w:r>
              <w:rPr>
                <w:rFonts w:ascii="Arial" w:hAnsi="Arial"/>
                <w:color w:val="010000"/>
                <w:sz w:val="20"/>
              </w:rPr>
              <w:t>Sale of shares</w:t>
            </w:r>
          </w:p>
        </w:tc>
      </w:tr>
    </w:tbl>
    <w:p w14:paraId="0E13398D" w14:textId="77777777" w:rsidR="00F413F9" w:rsidRPr="00010697" w:rsidRDefault="00A20290" w:rsidP="00010697">
      <w:pPr>
        <w:pStyle w:val="Tablecaption0"/>
        <w:numPr>
          <w:ilvl w:val="0"/>
          <w:numId w:val="14"/>
        </w:numPr>
        <w:tabs>
          <w:tab w:val="left" w:pos="360"/>
        </w:tabs>
        <w:spacing w:after="120" w:line="360" w:lineRule="auto"/>
        <w:ind w:left="0" w:firstLine="0"/>
        <w:rPr>
          <w:rFonts w:ascii="Arial" w:hAnsi="Arial" w:cs="Arial"/>
          <w:b w:val="0"/>
          <w:color w:val="010000"/>
          <w:sz w:val="20"/>
        </w:rPr>
      </w:pPr>
      <w:r>
        <w:rPr>
          <w:rFonts w:ascii="Arial" w:hAnsi="Arial"/>
          <w:b w:val="0"/>
          <w:color w:val="010000"/>
          <w:sz w:val="20"/>
        </w:rPr>
        <w:t>Other significant issues: None</w:t>
      </w:r>
    </w:p>
    <w:sectPr w:rsidR="00F413F9" w:rsidRPr="00010697" w:rsidSect="00084A64">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55566" w14:textId="77777777" w:rsidR="00084A64" w:rsidRDefault="00084A64">
      <w:r>
        <w:separator/>
      </w:r>
    </w:p>
  </w:endnote>
  <w:endnote w:type="continuationSeparator" w:id="0">
    <w:p w14:paraId="4DB36677" w14:textId="77777777" w:rsidR="00084A64" w:rsidRDefault="0008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396E3" w14:textId="77777777" w:rsidR="00084A64" w:rsidRDefault="00084A64"/>
  </w:footnote>
  <w:footnote w:type="continuationSeparator" w:id="0">
    <w:p w14:paraId="19C1D935" w14:textId="77777777" w:rsidR="00084A64" w:rsidRDefault="00084A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D7"/>
    <w:multiLevelType w:val="hybridMultilevel"/>
    <w:tmpl w:val="FF028C28"/>
    <w:lvl w:ilvl="0" w:tplc="45B0F9CE">
      <w:start w:val="1"/>
      <w:numFmt w:val="upperRoman"/>
      <w:lvlText w:val="%1."/>
      <w:lvlJc w:val="left"/>
      <w:pPr>
        <w:ind w:left="720" w:hanging="360"/>
      </w:pPr>
      <w:rPr>
        <w:rFonts w:ascii="Arial" w:hAnsi="Arial" w:cs="Arial" w:hint="default"/>
        <w:b w:val="0"/>
        <w:i w:val="0"/>
        <w:sz w:val="20"/>
        <w:u w:val="none"/>
      </w:rPr>
    </w:lvl>
    <w:lvl w:ilvl="1" w:tplc="F1D64BAC">
      <w:start w:val="1"/>
      <w:numFmt w:val="lowerLetter"/>
      <w:lvlText w:val="%2."/>
      <w:lvlJc w:val="left"/>
      <w:pPr>
        <w:ind w:left="1440" w:hanging="360"/>
      </w:pPr>
      <w:rPr>
        <w:rFonts w:ascii="Arial" w:hAnsi="Arial" w:cs="Arial"/>
        <w:b w:val="0"/>
        <w:i w:val="0"/>
        <w:sz w:val="20"/>
      </w:rPr>
    </w:lvl>
    <w:lvl w:ilvl="2" w:tplc="5846D4F6"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63B9D"/>
    <w:multiLevelType w:val="multilevel"/>
    <w:tmpl w:val="482ADD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3028C"/>
    <w:multiLevelType w:val="hybridMultilevel"/>
    <w:tmpl w:val="E37C9ABC"/>
    <w:lvl w:ilvl="0" w:tplc="A15CB3AC">
      <w:start w:val="1"/>
      <w:numFmt w:val="upperRoman"/>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9491C"/>
    <w:multiLevelType w:val="multilevel"/>
    <w:tmpl w:val="03D6A35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F1A53"/>
    <w:multiLevelType w:val="multilevel"/>
    <w:tmpl w:val="D730E938"/>
    <w:lvl w:ilvl="0">
      <w:start w:val="1"/>
      <w:numFmt w:val="decimal"/>
      <w:lvlText w:val="3.%1"/>
      <w:lvlJc w:val="left"/>
      <w:rPr>
        <w:rFonts w:ascii="Arial" w:hAnsi="Arial" w:cs="Arial" w:hint="default"/>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95020"/>
    <w:multiLevelType w:val="multilevel"/>
    <w:tmpl w:val="62107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AE30CD"/>
    <w:multiLevelType w:val="hybridMultilevel"/>
    <w:tmpl w:val="E8607116"/>
    <w:lvl w:ilvl="0" w:tplc="A7723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E0A5A"/>
    <w:multiLevelType w:val="multilevel"/>
    <w:tmpl w:val="A9DA881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13EB7"/>
    <w:multiLevelType w:val="hybridMultilevel"/>
    <w:tmpl w:val="B372A9DE"/>
    <w:lvl w:ilvl="0" w:tplc="A7F62A58">
      <w:start w:val="1"/>
      <w:numFmt w:val="bullet"/>
      <w:lvlText w:val=""/>
      <w:lvlJc w:val="left"/>
      <w:pPr>
        <w:ind w:left="720" w:hanging="360"/>
      </w:pPr>
      <w:rPr>
        <w:rFonts w:ascii="Symbol" w:hAnsi="Symbol" w:hint="default"/>
        <w:b w:val="0"/>
        <w:i w:val="0"/>
        <w:sz w:val="20"/>
      </w:rPr>
    </w:lvl>
    <w:lvl w:ilvl="1" w:tplc="8C147B60" w:tentative="1">
      <w:start w:val="1"/>
      <w:numFmt w:val="bullet"/>
      <w:lvlText w:val="o"/>
      <w:lvlJc w:val="left"/>
      <w:pPr>
        <w:ind w:left="1440" w:hanging="360"/>
      </w:pPr>
      <w:rPr>
        <w:rFonts w:ascii="Courier New" w:hAnsi="Courier New" w:cs="Courier New" w:hint="default"/>
        <w:b w:val="0"/>
        <w:i w:val="0"/>
        <w:sz w:val="20"/>
      </w:rPr>
    </w:lvl>
    <w:lvl w:ilvl="2" w:tplc="48265F5C" w:tentative="1">
      <w:start w:val="1"/>
      <w:numFmt w:val="bullet"/>
      <w:lvlText w:val=""/>
      <w:lvlJc w:val="left"/>
      <w:pPr>
        <w:ind w:left="2160" w:hanging="360"/>
      </w:pPr>
      <w:rPr>
        <w:rFonts w:ascii="Wingdings" w:hAnsi="Wingdings" w:hint="default"/>
        <w:b w:val="0"/>
        <w:i w:val="0"/>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B6469"/>
    <w:multiLevelType w:val="multilevel"/>
    <w:tmpl w:val="B7DE5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93346F"/>
    <w:multiLevelType w:val="multilevel"/>
    <w:tmpl w:val="912E2ED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5625D3"/>
    <w:multiLevelType w:val="multilevel"/>
    <w:tmpl w:val="12E07DB6"/>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141C4D"/>
    <w:multiLevelType w:val="multilevel"/>
    <w:tmpl w:val="BB1483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BB4F86"/>
    <w:multiLevelType w:val="hybridMultilevel"/>
    <w:tmpl w:val="CD52782A"/>
    <w:lvl w:ilvl="0" w:tplc="803ABC26">
      <w:start w:val="1"/>
      <w:numFmt w:val="decimal"/>
      <w:lvlText w:val="%1"/>
      <w:lvlJc w:val="left"/>
      <w:pPr>
        <w:ind w:left="720" w:hanging="360"/>
      </w:pPr>
      <w:rPr>
        <w:rFonts w:ascii="Arial" w:hAnsi="Arial" w:cs="Arial" w:hint="default"/>
        <w:b w:val="0"/>
        <w:i w:val="0"/>
        <w:sz w:val="20"/>
        <w:u w:val="none"/>
      </w:rPr>
    </w:lvl>
    <w:lvl w:ilvl="1" w:tplc="51EA1664" w:tentative="1">
      <w:start w:val="1"/>
      <w:numFmt w:val="lowerLetter"/>
      <w:lvlText w:val="%2."/>
      <w:lvlJc w:val="left"/>
      <w:pPr>
        <w:ind w:left="1440" w:hanging="360"/>
      </w:pPr>
      <w:rPr>
        <w:rFonts w:ascii="Arial" w:hAnsi="Arial" w:cs="Arial"/>
        <w:b w:val="0"/>
        <w:i w:val="0"/>
        <w:sz w:val="20"/>
      </w:rPr>
    </w:lvl>
    <w:lvl w:ilvl="2" w:tplc="83967086"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92DF7"/>
    <w:multiLevelType w:val="hybridMultilevel"/>
    <w:tmpl w:val="1AAED40A"/>
    <w:lvl w:ilvl="0" w:tplc="1230F9B2">
      <w:start w:val="1"/>
      <w:numFmt w:val="decimal"/>
      <w:lvlText w:val="%1"/>
      <w:lvlJc w:val="left"/>
      <w:pPr>
        <w:ind w:left="720" w:hanging="360"/>
      </w:pPr>
      <w:rPr>
        <w:rFonts w:ascii="Arial" w:hAnsi="Arial" w:cs="Arial" w:hint="default"/>
        <w:b w:val="0"/>
        <w:i w:val="0"/>
        <w:sz w:val="20"/>
        <w:u w:val="none"/>
      </w:rPr>
    </w:lvl>
    <w:lvl w:ilvl="1" w:tplc="20D853CE" w:tentative="1">
      <w:start w:val="1"/>
      <w:numFmt w:val="lowerLetter"/>
      <w:lvlText w:val="%2."/>
      <w:lvlJc w:val="left"/>
      <w:pPr>
        <w:ind w:left="1440" w:hanging="360"/>
      </w:pPr>
      <w:rPr>
        <w:rFonts w:ascii="Arial" w:hAnsi="Arial" w:cs="Arial"/>
        <w:b w:val="0"/>
        <w:i w:val="0"/>
        <w:sz w:val="20"/>
      </w:rPr>
    </w:lvl>
    <w:lvl w:ilvl="2" w:tplc="0F5A3232" w:tentative="1">
      <w:start w:val="1"/>
      <w:numFmt w:val="lowerRoman"/>
      <w:lvlText w:val="%3."/>
      <w:lvlJc w:val="right"/>
      <w:pPr>
        <w:ind w:left="2160" w:hanging="180"/>
      </w:pPr>
      <w:rPr>
        <w:rFonts w:ascii="Arial" w:hAnsi="Arial" w:cs="Arial"/>
        <w:b w:val="0"/>
        <w:i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77929"/>
    <w:multiLevelType w:val="multilevel"/>
    <w:tmpl w:val="C0B679A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63244D"/>
    <w:multiLevelType w:val="hybridMultilevel"/>
    <w:tmpl w:val="D2D4B3A2"/>
    <w:lvl w:ilvl="0" w:tplc="00947B5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2"/>
  </w:num>
  <w:num w:numId="4">
    <w:abstractNumId w:val="3"/>
  </w:num>
  <w:num w:numId="5">
    <w:abstractNumId w:val="15"/>
  </w:num>
  <w:num w:numId="6">
    <w:abstractNumId w:val="10"/>
  </w:num>
  <w:num w:numId="7">
    <w:abstractNumId w:val="1"/>
  </w:num>
  <w:num w:numId="8">
    <w:abstractNumId w:val="9"/>
  </w:num>
  <w:num w:numId="9">
    <w:abstractNumId w:val="14"/>
  </w:num>
  <w:num w:numId="10">
    <w:abstractNumId w:val="6"/>
  </w:num>
  <w:num w:numId="11">
    <w:abstractNumId w:val="4"/>
  </w:num>
  <w:num w:numId="12">
    <w:abstractNumId w:val="13"/>
  </w:num>
  <w:num w:numId="13">
    <w:abstractNumId w:val="2"/>
  </w:num>
  <w:num w:numId="14">
    <w:abstractNumId w:val="0"/>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F9"/>
    <w:rsid w:val="00010697"/>
    <w:rsid w:val="00084A64"/>
    <w:rsid w:val="0014362B"/>
    <w:rsid w:val="001A6A0E"/>
    <w:rsid w:val="002320A4"/>
    <w:rsid w:val="0059329A"/>
    <w:rsid w:val="00A20290"/>
    <w:rsid w:val="00B402EB"/>
    <w:rsid w:val="00F242E6"/>
    <w:rsid w:val="00F4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47880"/>
      <w:w w:val="6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sz w:val="30"/>
      <w:szCs w:val="3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E47880"/>
      <w:w w:val="60"/>
      <w:sz w:val="28"/>
      <w:szCs w:val="28"/>
    </w:rPr>
  </w:style>
  <w:style w:type="paragraph" w:customStyle="1" w:styleId="Bodytext20">
    <w:name w:val="Body text (2)"/>
    <w:basedOn w:val="Normal"/>
    <w:link w:val="Bodytext2"/>
    <w:rPr>
      <w:rFonts w:ascii="Arial" w:eastAsia="Arial" w:hAnsi="Arial" w:cs="Arial"/>
      <w:sz w:val="9"/>
      <w:szCs w:val="9"/>
    </w:rPr>
  </w:style>
  <w:style w:type="paragraph" w:customStyle="1" w:styleId="Heading20">
    <w:name w:val="Heading #2"/>
    <w:basedOn w:val="Normal"/>
    <w:link w:val="Heading2"/>
    <w:pPr>
      <w:spacing w:line="276" w:lineRule="auto"/>
      <w:ind w:firstLine="73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Heading10">
    <w:name w:val="Heading #1"/>
    <w:basedOn w:val="Normal"/>
    <w:link w:val="Heading1"/>
    <w:pPr>
      <w:jc w:val="center"/>
      <w:outlineLvl w:val="0"/>
    </w:pPr>
    <w:rPr>
      <w:rFonts w:ascii="Arial" w:eastAsia="Arial" w:hAnsi="Arial" w:cs="Aria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E47880"/>
      <w:w w:val="60"/>
      <w:sz w:val="28"/>
      <w:szCs w:val="2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sz w:val="30"/>
      <w:szCs w:val="30"/>
      <w:u w:val="none"/>
      <w:shd w:val="clear" w:color="auto" w:fill="auto"/>
    </w:rPr>
  </w:style>
  <w:style w:type="paragraph" w:styleId="BodyText">
    <w:name w:val="Body Text"/>
    <w:basedOn w:val="Normal"/>
    <w:link w:val="BodyTextChar"/>
    <w:qFormat/>
    <w:pPr>
      <w:spacing w:line="276"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Pr>
      <w:rFonts w:ascii="Arial" w:eastAsia="Arial" w:hAnsi="Arial" w:cs="Arial"/>
      <w:b/>
      <w:bCs/>
      <w:color w:val="E47880"/>
      <w:w w:val="60"/>
      <w:sz w:val="28"/>
      <w:szCs w:val="28"/>
    </w:rPr>
  </w:style>
  <w:style w:type="paragraph" w:customStyle="1" w:styleId="Bodytext20">
    <w:name w:val="Body text (2)"/>
    <w:basedOn w:val="Normal"/>
    <w:link w:val="Bodytext2"/>
    <w:rPr>
      <w:rFonts w:ascii="Arial" w:eastAsia="Arial" w:hAnsi="Arial" w:cs="Arial"/>
      <w:sz w:val="9"/>
      <w:szCs w:val="9"/>
    </w:rPr>
  </w:style>
  <w:style w:type="paragraph" w:customStyle="1" w:styleId="Heading20">
    <w:name w:val="Heading #2"/>
    <w:basedOn w:val="Normal"/>
    <w:link w:val="Heading2"/>
    <w:pPr>
      <w:spacing w:line="276" w:lineRule="auto"/>
      <w:ind w:firstLine="730"/>
      <w:outlineLvl w:val="1"/>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Heading10">
    <w:name w:val="Heading #1"/>
    <w:basedOn w:val="Normal"/>
    <w:link w:val="Heading1"/>
    <w:pPr>
      <w:jc w:val="center"/>
      <w:outlineLvl w:val="0"/>
    </w:pPr>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chchi.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2024-01-24T04:19:00Z</dcterms:created>
  <dcterms:modified xsi:type="dcterms:W3CDTF">2024-01-26T10:15:00Z</dcterms:modified>
</cp:coreProperties>
</file>