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AC7B" w14:textId="77777777" w:rsidR="00621CA9" w:rsidRPr="007534B7" w:rsidRDefault="004B3168" w:rsidP="007534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534B7">
        <w:rPr>
          <w:rFonts w:ascii="Arial" w:hAnsi="Arial" w:cs="Arial"/>
          <w:b/>
          <w:color w:val="010000"/>
          <w:sz w:val="20"/>
        </w:rPr>
        <w:t>CT6</w:t>
      </w:r>
      <w:proofErr w:type="spellEnd"/>
      <w:r w:rsidRPr="007534B7">
        <w:rPr>
          <w:rFonts w:ascii="Arial" w:hAnsi="Arial" w:cs="Arial"/>
          <w:b/>
          <w:color w:val="010000"/>
          <w:sz w:val="20"/>
        </w:rPr>
        <w:t>: Board Resolution</w:t>
      </w:r>
    </w:p>
    <w:p w14:paraId="34A1AC7C" w14:textId="77777777" w:rsidR="00621CA9" w:rsidRPr="007534B7" w:rsidRDefault="004B3168" w:rsidP="007534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 xml:space="preserve">On January 22, 2024, Construction </w:t>
      </w:r>
      <w:proofErr w:type="spellStart"/>
      <w:r w:rsidRPr="007534B7">
        <w:rPr>
          <w:rFonts w:ascii="Arial" w:hAnsi="Arial" w:cs="Arial"/>
          <w:color w:val="010000"/>
          <w:sz w:val="20"/>
        </w:rPr>
        <w:t>JSC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No. 6 announced Resolution No. 13/NQ-</w:t>
      </w:r>
      <w:proofErr w:type="spellStart"/>
      <w:r w:rsidRPr="007534B7">
        <w:rPr>
          <w:rFonts w:ascii="Arial" w:hAnsi="Arial" w:cs="Arial"/>
          <w:color w:val="010000"/>
          <w:sz w:val="20"/>
        </w:rPr>
        <w:t>HDQT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as follows: </w:t>
      </w:r>
    </w:p>
    <w:p w14:paraId="34A1AC7D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>Article 1. Agree with the content of the Board of Directors’ Report at the 13th meeting of the 2022-2027 term on implementing production and business tasks in 2023, the management structure of operations and corporate governance in the year with specific figures: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7"/>
        <w:gridCol w:w="3748"/>
        <w:gridCol w:w="1463"/>
        <w:gridCol w:w="1457"/>
        <w:gridCol w:w="1364"/>
      </w:tblGrid>
      <w:tr w:rsidR="00621CA9" w:rsidRPr="007534B7" w14:paraId="34A1AC84" w14:textId="77777777" w:rsidTr="007534B7"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7E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7F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Production and business targets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1" w14:textId="4A7990F6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2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3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621CA9" w:rsidRPr="007534B7" w14:paraId="34A1AC8A" w14:textId="77777777" w:rsidTr="007534B7"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5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6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Output value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7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210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8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277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9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131.9</w:t>
            </w:r>
          </w:p>
        </w:tc>
      </w:tr>
      <w:tr w:rsidR="00621CA9" w:rsidRPr="007534B7" w14:paraId="34A1AC90" w14:textId="77777777" w:rsidTr="007534B7"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B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C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7534B7">
              <w:rPr>
                <w:rFonts w:ascii="Arial" w:hAnsi="Arial" w:cs="Arial"/>
                <w:color w:val="010000"/>
                <w:sz w:val="20"/>
              </w:rPr>
              <w:t xml:space="preserve">Revenue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D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145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E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209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8F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144.13</w:t>
            </w:r>
          </w:p>
        </w:tc>
      </w:tr>
      <w:tr w:rsidR="00621CA9" w:rsidRPr="007534B7" w14:paraId="34A1AC96" w14:textId="77777777" w:rsidTr="007534B7"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1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2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Profit before tax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3" w14:textId="77777777" w:rsidR="00621CA9" w:rsidRPr="007534B7" w:rsidRDefault="006A6C84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0"/>
                <w:id w:val="-2123448086"/>
              </w:sdtPr>
              <w:sdtEndPr/>
              <w:sdtContent>
                <w:r w:rsidR="004B3168" w:rsidRPr="007534B7">
                  <w:rPr>
                    <w:rFonts w:ascii="Arial" w:hAnsi="Arial" w:cs="Arial"/>
                    <w:color w:val="010000"/>
                    <w:sz w:val="20"/>
                  </w:rPr>
                  <w:t>≥ 5</w:t>
                </w:r>
              </w:sdtContent>
            </w:sdt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4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5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180</w:t>
            </w:r>
          </w:p>
        </w:tc>
      </w:tr>
      <w:tr w:rsidR="00621CA9" w:rsidRPr="007534B7" w14:paraId="34A1AC9C" w14:textId="77777777" w:rsidTr="007534B7"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7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8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Investment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9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3.46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A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1.513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B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43.7</w:t>
            </w:r>
          </w:p>
        </w:tc>
      </w:tr>
      <w:tr w:rsidR="00621CA9" w:rsidRPr="007534B7" w14:paraId="34A1ACA2" w14:textId="77777777" w:rsidTr="007534B7"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D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E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Average income (million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/person/month)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9F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11.000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0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13.589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1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1.23</w:t>
            </w:r>
          </w:p>
        </w:tc>
      </w:tr>
    </w:tbl>
    <w:p w14:paraId="34A1ACA3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>‎‎Article 2. Agree with the Board of Directors' assessment of operations and governance in 2023, analysis and assessment of achieved business targets, advantages and disadvantages of the Company in 2023.</w:t>
      </w:r>
    </w:p>
    <w:p w14:paraId="34A1ACA4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>‎‎Article 3. Continue to implement plans to resolve legal procedures related to the land in Viet Hung Commune (Materials &amp; Construction Enterprise); and the land in Ho Chi Minh City.</w:t>
      </w:r>
    </w:p>
    <w:p w14:paraId="34A1ACA5" w14:textId="34BB03E9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 xml:space="preserve">‎‎Article 4. To complete the transfer procedures of </w:t>
      </w:r>
      <w:proofErr w:type="spellStart"/>
      <w:r w:rsidRPr="007534B7">
        <w:rPr>
          <w:rFonts w:ascii="Arial" w:hAnsi="Arial" w:cs="Arial"/>
          <w:color w:val="010000"/>
          <w:sz w:val="20"/>
        </w:rPr>
        <w:t>Suoi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34B7">
        <w:rPr>
          <w:rFonts w:ascii="Arial" w:hAnsi="Arial" w:cs="Arial"/>
          <w:color w:val="010000"/>
          <w:sz w:val="20"/>
        </w:rPr>
        <w:t>Kiet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Stone Quarry Project belonging to </w:t>
      </w:r>
      <w:proofErr w:type="spellStart"/>
      <w:r w:rsidRPr="007534B7">
        <w:rPr>
          <w:rFonts w:ascii="Arial" w:hAnsi="Arial" w:cs="Arial"/>
          <w:color w:val="010000"/>
          <w:sz w:val="20"/>
        </w:rPr>
        <w:t>Suoi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34B7">
        <w:rPr>
          <w:rFonts w:ascii="Arial" w:hAnsi="Arial" w:cs="Arial"/>
          <w:color w:val="010000"/>
          <w:sz w:val="20"/>
        </w:rPr>
        <w:t>Kiet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Stone One Member Company Limited according to the signed contract, the Board of Directors assigns the Executive Board to continue to coordinate with Mr. Hoang Thanh </w:t>
      </w:r>
      <w:proofErr w:type="spellStart"/>
      <w:r w:rsidRPr="007534B7">
        <w:rPr>
          <w:rFonts w:ascii="Arial" w:hAnsi="Arial" w:cs="Arial"/>
          <w:color w:val="010000"/>
          <w:sz w:val="20"/>
        </w:rPr>
        <w:t>Chuong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to complete legal dossiers according to regulations for the next stage.</w:t>
      </w:r>
    </w:p>
    <w:p w14:paraId="34A1ACA6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 xml:space="preserve">‎‎Article 5. Agree with the assessment of the business status in 2024, the Company still has difficulties </w:t>
      </w:r>
      <w:proofErr w:type="gramStart"/>
      <w:r w:rsidRPr="007534B7">
        <w:rPr>
          <w:rFonts w:ascii="Arial" w:hAnsi="Arial" w:cs="Arial"/>
          <w:color w:val="010000"/>
          <w:sz w:val="20"/>
        </w:rPr>
        <w:t>in</w:t>
      </w:r>
      <w:proofErr w:type="gramEnd"/>
      <w:r w:rsidRPr="007534B7">
        <w:rPr>
          <w:rFonts w:ascii="Arial" w:hAnsi="Arial" w:cs="Arial"/>
          <w:color w:val="010000"/>
          <w:sz w:val="20"/>
        </w:rPr>
        <w:t xml:space="preserve"> labor force, finance, employment... but with the determination of the Executive Board, the Company’s expected targets of production, business and investment plan for 2024 are as follows: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3"/>
        <w:gridCol w:w="3887"/>
        <w:gridCol w:w="2226"/>
        <w:gridCol w:w="1923"/>
      </w:tblGrid>
      <w:tr w:rsidR="00621CA9" w:rsidRPr="007534B7" w14:paraId="34A1ACAB" w14:textId="77777777" w:rsidTr="007534B7"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7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8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Production and business targets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9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A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21CA9" w:rsidRPr="007534B7" w14:paraId="34A1ACB0" w14:textId="77777777" w:rsidTr="007534B7"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C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D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Output value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E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180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AF" w14:textId="77777777" w:rsidR="00621CA9" w:rsidRPr="007534B7" w:rsidRDefault="00621CA9" w:rsidP="007534B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21CA9" w:rsidRPr="007534B7" w14:paraId="34A1ACB5" w14:textId="77777777" w:rsidTr="007534B7"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1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2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Revenue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3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145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4" w14:textId="77777777" w:rsidR="00621CA9" w:rsidRPr="007534B7" w:rsidRDefault="00621CA9" w:rsidP="007534B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21CA9" w:rsidRPr="007534B7" w14:paraId="34A1ACBA" w14:textId="77777777" w:rsidTr="007534B7"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6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7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Profit before tax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8" w14:textId="77777777" w:rsidR="00621CA9" w:rsidRPr="007534B7" w:rsidRDefault="006A6C84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1"/>
                <w:id w:val="814690108"/>
              </w:sdtPr>
              <w:sdtEndPr/>
              <w:sdtContent>
                <w:r w:rsidR="004B3168" w:rsidRPr="007534B7">
                  <w:rPr>
                    <w:rFonts w:ascii="Arial" w:hAnsi="Arial" w:cs="Arial"/>
                    <w:color w:val="010000"/>
                    <w:sz w:val="20"/>
                  </w:rPr>
                  <w:t>≥ 4</w:t>
                </w:r>
              </w:sdtContent>
            </w:sdt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9" w14:textId="77777777" w:rsidR="00621CA9" w:rsidRPr="007534B7" w:rsidRDefault="00621CA9" w:rsidP="007534B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21CA9" w:rsidRPr="007534B7" w14:paraId="34A1ACBF" w14:textId="77777777" w:rsidTr="007534B7"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B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C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 xml:space="preserve">Investment (billion 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D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BE" w14:textId="77777777" w:rsidR="00621CA9" w:rsidRPr="007534B7" w:rsidRDefault="00621CA9" w:rsidP="007534B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21CA9" w:rsidRPr="007534B7" w14:paraId="34A1ACC4" w14:textId="77777777" w:rsidTr="007534B7"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C0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C1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Average income (</w:t>
            </w:r>
            <w:proofErr w:type="spellStart"/>
            <w:r w:rsidRPr="007534B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534B7">
              <w:rPr>
                <w:rFonts w:ascii="Arial" w:hAnsi="Arial" w:cs="Arial"/>
                <w:color w:val="010000"/>
                <w:sz w:val="20"/>
              </w:rPr>
              <w:t>/person/month)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C2" w14:textId="77777777" w:rsidR="00621CA9" w:rsidRPr="007534B7" w:rsidRDefault="004B3168" w:rsidP="007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34B7">
              <w:rPr>
                <w:rFonts w:ascii="Arial" w:hAnsi="Arial" w:cs="Arial"/>
                <w:color w:val="010000"/>
                <w:sz w:val="20"/>
              </w:rPr>
              <w:t>11.000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ACC3" w14:textId="77777777" w:rsidR="00621CA9" w:rsidRPr="007534B7" w:rsidRDefault="00621CA9" w:rsidP="007534B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4A1ACC5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>‎‎Article 6. Agree on management solutions in 2024 according to the content of the Board of Directors' Report No. 01/BC-</w:t>
      </w:r>
      <w:proofErr w:type="spellStart"/>
      <w:r w:rsidRPr="007534B7">
        <w:rPr>
          <w:rFonts w:ascii="Arial" w:hAnsi="Arial" w:cs="Arial"/>
          <w:color w:val="010000"/>
          <w:sz w:val="20"/>
        </w:rPr>
        <w:t>HDQT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dated January 22, 2024.</w:t>
      </w:r>
    </w:p>
    <w:p w14:paraId="34A1ACC6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 xml:space="preserve">‎‎Article 7. Agree on assigning the Executive Board to consider balancing resources, and make a plan </w:t>
      </w:r>
      <w:r w:rsidRPr="007534B7">
        <w:rPr>
          <w:rFonts w:ascii="Arial" w:hAnsi="Arial" w:cs="Arial"/>
          <w:color w:val="010000"/>
          <w:sz w:val="20"/>
        </w:rPr>
        <w:lastRenderedPageBreak/>
        <w:t xml:space="preserve">to pay salaries and </w:t>
      </w:r>
      <w:proofErr w:type="spellStart"/>
      <w:r w:rsidRPr="007534B7">
        <w:rPr>
          <w:rFonts w:ascii="Arial" w:hAnsi="Arial" w:cs="Arial"/>
          <w:color w:val="010000"/>
          <w:sz w:val="20"/>
        </w:rPr>
        <w:t>Tet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bonuses for the Company's employees during the Lunar New Year 2024.</w:t>
      </w:r>
    </w:p>
    <w:p w14:paraId="34A1ACC7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 xml:space="preserve">‎‎Article 8. Find partners, hire consulting units, experts to research, design, produce and test install </w:t>
      </w:r>
      <w:proofErr w:type="spellStart"/>
      <w:r w:rsidRPr="007534B7">
        <w:rPr>
          <w:rFonts w:ascii="Arial" w:hAnsi="Arial" w:cs="Arial"/>
          <w:color w:val="010000"/>
          <w:sz w:val="20"/>
        </w:rPr>
        <w:t>prestressed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concrete sleepers for </w:t>
      </w:r>
      <w:proofErr w:type="spellStart"/>
      <w:r w:rsidRPr="007534B7">
        <w:rPr>
          <w:rFonts w:ascii="Arial" w:hAnsi="Arial" w:cs="Arial"/>
          <w:color w:val="010000"/>
          <w:sz w:val="20"/>
        </w:rPr>
        <w:t>tg1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/10 mixed gauge turnout for </w:t>
      </w:r>
      <w:proofErr w:type="spellStart"/>
      <w:r w:rsidRPr="007534B7">
        <w:rPr>
          <w:rFonts w:ascii="Arial" w:hAnsi="Arial" w:cs="Arial"/>
          <w:color w:val="010000"/>
          <w:sz w:val="20"/>
        </w:rPr>
        <w:t>P43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rails and </w:t>
      </w:r>
      <w:proofErr w:type="spellStart"/>
      <w:r w:rsidRPr="007534B7">
        <w:rPr>
          <w:rFonts w:ascii="Arial" w:hAnsi="Arial" w:cs="Arial"/>
          <w:color w:val="010000"/>
          <w:sz w:val="20"/>
        </w:rPr>
        <w:t>tg1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/10 mixed gauge turnout for </w:t>
      </w:r>
      <w:proofErr w:type="spellStart"/>
      <w:r w:rsidRPr="007534B7">
        <w:rPr>
          <w:rFonts w:ascii="Arial" w:hAnsi="Arial" w:cs="Arial"/>
          <w:color w:val="010000"/>
          <w:sz w:val="20"/>
        </w:rPr>
        <w:t>P50</w:t>
      </w:r>
      <w:proofErr w:type="spellEnd"/>
      <w:r w:rsidRPr="007534B7">
        <w:rPr>
          <w:rFonts w:ascii="Arial" w:hAnsi="Arial" w:cs="Arial"/>
          <w:color w:val="010000"/>
          <w:sz w:val="20"/>
        </w:rPr>
        <w:t xml:space="preserve"> rails.</w:t>
      </w:r>
    </w:p>
    <w:p w14:paraId="34A1ACC8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>‎‎Article 9. Make a plan to develop a project to find investors to effectively exploit the land at the Company's office.</w:t>
      </w:r>
    </w:p>
    <w:p w14:paraId="34A1ACC9" w14:textId="77777777" w:rsidR="00621CA9" w:rsidRPr="007534B7" w:rsidRDefault="004B3168" w:rsidP="00753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4B7">
        <w:rPr>
          <w:rFonts w:ascii="Arial" w:hAnsi="Arial" w:cs="Arial"/>
          <w:color w:val="010000"/>
          <w:sz w:val="20"/>
        </w:rPr>
        <w:t>‎‎Article 10. Terms enforcement: Assign the General Manager of the Company to deploy and direct the implementation of the Resolution. This Resolution takes effect immediately on its signing and information disclosure.</w:t>
      </w:r>
    </w:p>
    <w:sectPr w:rsidR="00621CA9" w:rsidRPr="007534B7" w:rsidSect="007534B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9"/>
    <w:rsid w:val="004B3168"/>
    <w:rsid w:val="00621CA9"/>
    <w:rsid w:val="006A6C84"/>
    <w:rsid w:val="007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1AC7B"/>
  <w15:docId w15:val="{52333AC7-699F-4115-9D85-04EEF7B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544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544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F4544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95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F4544"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Khc0">
    <w:name w:val="Khác"/>
    <w:basedOn w:val="Normal"/>
    <w:link w:val="Khc"/>
    <w:pPr>
      <w:spacing w:line="295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left="146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DTDNjx6KR2xQDnsBVF0KkKSSrg==">CgMxLjAaJAoBMBIfCh0IB0IZCgVBcmlhbBIQQXJpYWwgVW5pY29kZSBNUxokCgExEh8KHQgHQhkKBUFyaWFsEhBBcmlhbCBVbmljb2RlIE1TMghoLmdqZGd4czgAciExQ0ZGWExmcjRtU2VCQ2ViRUh4WmpwaGs1cXNnWnVNRWU=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Thi Thu Giang</cp:lastModifiedBy>
  <cp:revision>2</cp:revision>
  <dcterms:created xsi:type="dcterms:W3CDTF">2024-01-25T03:45:00Z</dcterms:created>
  <dcterms:modified xsi:type="dcterms:W3CDTF">2024-01-25T03:45:00Z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9780c02f52759b9ebfe2e21654ba16d20daac2f580c114a8106e69eae84ee9cb</vt:lpwstr>
  </property>
</Properties>
</file>