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9152A" w:rsidRPr="00DB31D7" w:rsidRDefault="00DB31D7" w:rsidP="00BB44B8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B31D7">
        <w:rPr>
          <w:rFonts w:ascii="Arial" w:hAnsi="Arial" w:cs="Arial"/>
          <w:b/>
          <w:color w:val="010000"/>
          <w:sz w:val="20"/>
        </w:rPr>
        <w:t>GMX: Board Resolution</w:t>
      </w:r>
    </w:p>
    <w:p w14:paraId="00000002" w14:textId="77777777" w:rsidR="0089152A" w:rsidRPr="00DB31D7" w:rsidRDefault="00DB31D7" w:rsidP="00BB44B8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On January 19, 2024, My Xuan Brick Tile Pottery and Construction announced Board Resolution No. 01/NQ-HDQT/2024, as follows:</w:t>
      </w:r>
    </w:p>
    <w:p w14:paraId="00000003" w14:textId="77777777" w:rsidR="0089152A" w:rsidRPr="00DB31D7" w:rsidRDefault="00DB31D7" w:rsidP="00BB44B8">
      <w:pPr>
        <w:widowControl/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Article 1: Approve the business results of Q4/2023 with the</w:t>
      </w:r>
      <w:bookmarkStart w:id="0" w:name="_GoBack"/>
      <w:bookmarkEnd w:id="0"/>
      <w:r w:rsidRPr="00DB31D7">
        <w:rPr>
          <w:rFonts w:ascii="Arial" w:hAnsi="Arial" w:cs="Arial"/>
          <w:color w:val="010000"/>
          <w:sz w:val="20"/>
        </w:rPr>
        <w:t xml:space="preserve"> following targets:</w:t>
      </w:r>
    </w:p>
    <w:p w14:paraId="00000004" w14:textId="77777777" w:rsidR="0089152A" w:rsidRPr="00DB31D7" w:rsidRDefault="00DB31D7" w:rsidP="00BB4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51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Revenue: VND 43,157,888,203</w:t>
      </w:r>
    </w:p>
    <w:p w14:paraId="00000005" w14:textId="77777777" w:rsidR="0089152A" w:rsidRPr="00DB31D7" w:rsidRDefault="00DB31D7" w:rsidP="00BB4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51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Profit after tax: VND 5,615,675,686</w:t>
      </w:r>
    </w:p>
    <w:p w14:paraId="00000006" w14:textId="77777777" w:rsidR="0089152A" w:rsidRPr="00DB31D7" w:rsidRDefault="00DB31D7" w:rsidP="00BB44B8">
      <w:pPr>
        <w:widowControl/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Article 2: Approve the production and business plan in 2024.</w:t>
      </w:r>
    </w:p>
    <w:p w14:paraId="00000007" w14:textId="77777777" w:rsidR="0089152A" w:rsidRPr="00DB31D7" w:rsidRDefault="00DB31D7" w:rsidP="00BB4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51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Revenue: VND 196,094,793,341</w:t>
      </w:r>
    </w:p>
    <w:p w14:paraId="00000008" w14:textId="77777777" w:rsidR="0089152A" w:rsidRPr="00DB31D7" w:rsidRDefault="00DB31D7" w:rsidP="00BB4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51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Profit after tax: VND 23,574,105,068</w:t>
      </w:r>
    </w:p>
    <w:p w14:paraId="00000009" w14:textId="77777777" w:rsidR="0089152A" w:rsidRPr="00DB31D7" w:rsidRDefault="00DB31D7" w:rsidP="00BB44B8">
      <w:pPr>
        <w:widowControl/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Article 3: Approve the investment and development plan for 2024:</w:t>
      </w:r>
    </w:p>
    <w:p w14:paraId="0000000A" w14:textId="77777777" w:rsidR="0089152A" w:rsidRPr="00DB31D7" w:rsidRDefault="00DB31D7" w:rsidP="00BB4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51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Repair: VND 690,000,000</w:t>
      </w:r>
    </w:p>
    <w:p w14:paraId="0000000B" w14:textId="77777777" w:rsidR="0089152A" w:rsidRPr="00DB31D7" w:rsidRDefault="00DB31D7" w:rsidP="00BB4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51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New construction: VND 4,100,000,000</w:t>
      </w:r>
    </w:p>
    <w:p w14:paraId="0000000C" w14:textId="77777777" w:rsidR="0089152A" w:rsidRPr="00DB31D7" w:rsidRDefault="00DB31D7" w:rsidP="00BB4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51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Article 4: Assign the General Manager to negotiate and sign the economic contract of the Company with PDMR and related persons (6 companies)</w:t>
      </w:r>
    </w:p>
    <w:p w14:paraId="0000000D" w14:textId="77777777" w:rsidR="0089152A" w:rsidRPr="00DB31D7" w:rsidRDefault="00DB31D7" w:rsidP="00BB4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51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Phu My Xuan Company Limited</w:t>
      </w:r>
    </w:p>
    <w:p w14:paraId="0000000E" w14:textId="77777777" w:rsidR="0089152A" w:rsidRPr="00DB31D7" w:rsidRDefault="00DB31D7" w:rsidP="00BB4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51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Dai Huu Corporation</w:t>
      </w:r>
    </w:p>
    <w:p w14:paraId="0000000F" w14:textId="77777777" w:rsidR="0089152A" w:rsidRPr="00DB31D7" w:rsidRDefault="00DB31D7" w:rsidP="00BB4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51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Tan Quang Cuong - Binh Thuan Investment Joint Stock Company</w:t>
      </w:r>
    </w:p>
    <w:p w14:paraId="00000010" w14:textId="77777777" w:rsidR="0089152A" w:rsidRPr="00DB31D7" w:rsidRDefault="00DB31D7" w:rsidP="00BB4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51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Gia Thy Investment Corporation</w:t>
      </w:r>
    </w:p>
    <w:p w14:paraId="00000011" w14:textId="77777777" w:rsidR="0089152A" w:rsidRPr="00DB31D7" w:rsidRDefault="00DB31D7" w:rsidP="00BB4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51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Hoc Minh Thanh Co., Ltd</w:t>
      </w:r>
    </w:p>
    <w:p w14:paraId="00000012" w14:textId="77777777" w:rsidR="0089152A" w:rsidRPr="00DB31D7" w:rsidRDefault="00DB31D7" w:rsidP="00BB44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51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Gia Thang Investment Construction Corporation</w:t>
      </w:r>
    </w:p>
    <w:p w14:paraId="00000013" w14:textId="77777777" w:rsidR="0089152A" w:rsidRPr="00DB31D7" w:rsidRDefault="00DB31D7" w:rsidP="00BB44B8">
      <w:pPr>
        <w:widowControl/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31D7">
        <w:rPr>
          <w:rFonts w:ascii="Arial" w:hAnsi="Arial" w:cs="Arial"/>
          <w:color w:val="010000"/>
          <w:sz w:val="20"/>
        </w:rPr>
        <w:t>Article 5: Assign the General Manager to organize and implement this Resolution in accordance with the Company Charter and current legal regulations.</w:t>
      </w:r>
    </w:p>
    <w:sectPr w:rsidR="0089152A" w:rsidRPr="00DB31D7" w:rsidSect="00DB31D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935"/>
    <w:multiLevelType w:val="multilevel"/>
    <w:tmpl w:val="D63AF5DA"/>
    <w:lvl w:ilvl="0">
      <w:start w:val="1"/>
      <w:numFmt w:val="bullet"/>
      <w:lvlText w:val="+"/>
      <w:lvlJc w:val="left"/>
      <w:pPr>
        <w:ind w:left="360" w:firstLine="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2A"/>
    <w:rsid w:val="0089152A"/>
    <w:rsid w:val="00BB44B8"/>
    <w:rsid w:val="00D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ListParagraph">
    <w:name w:val="List Paragraph"/>
    <w:basedOn w:val="Normal"/>
    <w:uiPriority w:val="34"/>
    <w:qFormat/>
    <w:rsid w:val="00F9243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ListParagraph">
    <w:name w:val="List Paragraph"/>
    <w:basedOn w:val="Normal"/>
    <w:uiPriority w:val="34"/>
    <w:qFormat/>
    <w:rsid w:val="00F9243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a0R/Ioo1r8pBx5grPieq1PrDFA==">CgMxLjA4AHIhMUNScWJCWk1TQmZkdmlBWVNwX0dMVWpWMWZRRFBjMmMz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2024-01-24T04:02:00Z</dcterms:created>
  <dcterms:modified xsi:type="dcterms:W3CDTF">2024-01-25T05:00:00Z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5da9f84a3906c9e218a867d48082dfa9aab4b754bce6f7cf5fdeb3520e416d74</vt:lpwstr>
  </property>
</Properties>
</file>