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D49A"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5D380B">
        <w:rPr>
          <w:rFonts w:ascii="Arial" w:hAnsi="Arial" w:cs="Arial"/>
          <w:b/>
          <w:color w:val="010000"/>
          <w:sz w:val="20"/>
        </w:rPr>
        <w:t>IDV: Board Resolution</w:t>
      </w:r>
    </w:p>
    <w:p w14:paraId="4B9DD49B"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 xml:space="preserve">On January 23, 2024, </w:t>
      </w:r>
      <w:proofErr w:type="spellStart"/>
      <w:r w:rsidRPr="005D380B">
        <w:rPr>
          <w:rFonts w:ascii="Arial" w:hAnsi="Arial" w:cs="Arial"/>
          <w:color w:val="010000"/>
          <w:sz w:val="20"/>
        </w:rPr>
        <w:t>Vinh</w:t>
      </w:r>
      <w:proofErr w:type="spellEnd"/>
      <w:r w:rsidRPr="005D380B">
        <w:rPr>
          <w:rFonts w:ascii="Arial" w:hAnsi="Arial" w:cs="Arial"/>
          <w:color w:val="010000"/>
          <w:sz w:val="20"/>
        </w:rPr>
        <w:t xml:space="preserve"> </w:t>
      </w:r>
      <w:proofErr w:type="spellStart"/>
      <w:r w:rsidRPr="005D380B">
        <w:rPr>
          <w:rFonts w:ascii="Arial" w:hAnsi="Arial" w:cs="Arial"/>
          <w:color w:val="010000"/>
          <w:sz w:val="20"/>
        </w:rPr>
        <w:t>Phuc</w:t>
      </w:r>
      <w:proofErr w:type="spellEnd"/>
      <w:r w:rsidRPr="005D380B">
        <w:rPr>
          <w:rFonts w:ascii="Arial" w:hAnsi="Arial" w:cs="Arial"/>
          <w:color w:val="010000"/>
          <w:sz w:val="20"/>
        </w:rPr>
        <w:t xml:space="preserve"> Infrastructure Development Joint Stock Company announced Resolution No. 2301/2024/NQ-HDQT/IDV on the implementation of the share issuance plan to pay dividends of 2023 as follows:</w:t>
      </w:r>
    </w:p>
    <w:p w14:paraId="4B9DD49C" w14:textId="234B4F5F"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Article 1: Approve the implementation of the share issuance plan to pay dividends of 2023 according to Annual General Mandate No. 0701/2024/NQ-DHDCD/IDV dated January 07, 2024</w:t>
      </w:r>
      <w:r w:rsidR="00B936DF">
        <w:rPr>
          <w:rFonts w:ascii="Arial" w:hAnsi="Arial" w:cs="Arial"/>
          <w:color w:val="010000"/>
          <w:sz w:val="20"/>
        </w:rPr>
        <w:t>,</w:t>
      </w:r>
      <w:r w:rsidRPr="005D380B">
        <w:rPr>
          <w:rFonts w:ascii="Arial" w:hAnsi="Arial" w:cs="Arial"/>
          <w:color w:val="010000"/>
          <w:sz w:val="20"/>
        </w:rPr>
        <w:t xml:space="preserve"> of </w:t>
      </w:r>
      <w:proofErr w:type="spellStart"/>
      <w:r w:rsidRPr="005D380B">
        <w:rPr>
          <w:rFonts w:ascii="Arial" w:hAnsi="Arial" w:cs="Arial"/>
          <w:color w:val="010000"/>
          <w:sz w:val="20"/>
        </w:rPr>
        <w:t>Vinh</w:t>
      </w:r>
      <w:proofErr w:type="spellEnd"/>
      <w:r w:rsidRPr="005D380B">
        <w:rPr>
          <w:rFonts w:ascii="Arial" w:hAnsi="Arial" w:cs="Arial"/>
          <w:color w:val="010000"/>
          <w:sz w:val="20"/>
        </w:rPr>
        <w:t xml:space="preserve"> </w:t>
      </w:r>
      <w:proofErr w:type="spellStart"/>
      <w:r w:rsidRPr="005D380B">
        <w:rPr>
          <w:rFonts w:ascii="Arial" w:hAnsi="Arial" w:cs="Arial"/>
          <w:color w:val="010000"/>
          <w:sz w:val="20"/>
        </w:rPr>
        <w:t>Phuc</w:t>
      </w:r>
      <w:proofErr w:type="spellEnd"/>
      <w:r w:rsidRPr="005D380B">
        <w:rPr>
          <w:rFonts w:ascii="Arial" w:hAnsi="Arial" w:cs="Arial"/>
          <w:color w:val="010000"/>
          <w:sz w:val="20"/>
        </w:rPr>
        <w:t xml:space="preserve"> Infrastructure Development Joint Stock Company, specifically as follows:</w:t>
      </w:r>
    </w:p>
    <w:p w14:paraId="4B9DD49D" w14:textId="77777777" w:rsidR="00535C3B" w:rsidRPr="005D380B" w:rsidRDefault="005D380B" w:rsidP="00951339">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 xml:space="preserve">Share name: Shares of </w:t>
      </w:r>
      <w:proofErr w:type="spellStart"/>
      <w:r w:rsidRPr="005D380B">
        <w:rPr>
          <w:rFonts w:ascii="Arial" w:hAnsi="Arial" w:cs="Arial"/>
          <w:color w:val="010000"/>
          <w:sz w:val="20"/>
        </w:rPr>
        <w:t>Vinh</w:t>
      </w:r>
      <w:proofErr w:type="spellEnd"/>
      <w:r w:rsidRPr="005D380B">
        <w:rPr>
          <w:rFonts w:ascii="Arial" w:hAnsi="Arial" w:cs="Arial"/>
          <w:color w:val="010000"/>
          <w:sz w:val="20"/>
        </w:rPr>
        <w:t xml:space="preserve"> </w:t>
      </w:r>
      <w:proofErr w:type="spellStart"/>
      <w:r w:rsidRPr="005D380B">
        <w:rPr>
          <w:rFonts w:ascii="Arial" w:hAnsi="Arial" w:cs="Arial"/>
          <w:color w:val="010000"/>
          <w:sz w:val="20"/>
        </w:rPr>
        <w:t>Phuc</w:t>
      </w:r>
      <w:proofErr w:type="spellEnd"/>
      <w:r w:rsidRPr="005D380B">
        <w:rPr>
          <w:rFonts w:ascii="Arial" w:hAnsi="Arial" w:cs="Arial"/>
          <w:color w:val="010000"/>
          <w:sz w:val="20"/>
        </w:rPr>
        <w:t xml:space="preserve"> Infrastructure Development Joint Stock Company.</w:t>
      </w:r>
    </w:p>
    <w:p w14:paraId="4B9DD49E" w14:textId="77777777" w:rsidR="00535C3B" w:rsidRPr="005D380B" w:rsidRDefault="005D380B" w:rsidP="00951339">
      <w:pPr>
        <w:numPr>
          <w:ilvl w:val="0"/>
          <w:numId w:val="5"/>
        </w:numPr>
        <w:pBdr>
          <w:top w:val="nil"/>
          <w:left w:val="nil"/>
          <w:bottom w:val="nil"/>
          <w:right w:val="nil"/>
          <w:between w:val="nil"/>
        </w:pBdr>
        <w:tabs>
          <w:tab w:val="left" w:pos="567"/>
          <w:tab w:val="left" w:pos="3149"/>
        </w:tabs>
        <w:spacing w:after="120" w:line="360" w:lineRule="auto"/>
        <w:jc w:val="both"/>
        <w:rPr>
          <w:rFonts w:ascii="Arial" w:eastAsia="Arial" w:hAnsi="Arial" w:cs="Arial"/>
          <w:color w:val="010000"/>
          <w:sz w:val="20"/>
          <w:szCs w:val="20"/>
        </w:rPr>
      </w:pPr>
      <w:r w:rsidRPr="005D380B">
        <w:rPr>
          <w:rFonts w:ascii="Arial" w:hAnsi="Arial" w:cs="Arial"/>
          <w:color w:val="010000"/>
          <w:sz w:val="20"/>
        </w:rPr>
        <w:t>Share type: Common share.</w:t>
      </w:r>
    </w:p>
    <w:p w14:paraId="4B9DD49F" w14:textId="77777777" w:rsidR="00535C3B" w:rsidRPr="005D380B" w:rsidRDefault="005D380B" w:rsidP="00951339">
      <w:pPr>
        <w:numPr>
          <w:ilvl w:val="0"/>
          <w:numId w:val="5"/>
        </w:numPr>
        <w:pBdr>
          <w:top w:val="nil"/>
          <w:left w:val="nil"/>
          <w:bottom w:val="nil"/>
          <w:right w:val="nil"/>
          <w:between w:val="nil"/>
        </w:pBdr>
        <w:tabs>
          <w:tab w:val="left" w:pos="567"/>
          <w:tab w:val="left" w:pos="3149"/>
        </w:tabs>
        <w:spacing w:after="120" w:line="360" w:lineRule="auto"/>
        <w:jc w:val="both"/>
        <w:rPr>
          <w:rFonts w:ascii="Arial" w:eastAsia="Arial" w:hAnsi="Arial" w:cs="Arial"/>
          <w:color w:val="010000"/>
          <w:sz w:val="20"/>
          <w:szCs w:val="20"/>
        </w:rPr>
      </w:pPr>
      <w:r w:rsidRPr="005D380B">
        <w:rPr>
          <w:rFonts w:ascii="Arial" w:hAnsi="Arial" w:cs="Arial"/>
          <w:color w:val="010000"/>
          <w:sz w:val="20"/>
        </w:rPr>
        <w:t>Share par value: VND 10,000/share.</w:t>
      </w:r>
    </w:p>
    <w:p w14:paraId="4B9DD4A0" w14:textId="1B30B0ED" w:rsidR="00535C3B" w:rsidRPr="005D380B" w:rsidRDefault="005D380B" w:rsidP="00951339">
      <w:pPr>
        <w:numPr>
          <w:ilvl w:val="0"/>
          <w:numId w:val="5"/>
        </w:numPr>
        <w:pBdr>
          <w:top w:val="nil"/>
          <w:left w:val="nil"/>
          <w:bottom w:val="nil"/>
          <w:right w:val="nil"/>
          <w:between w:val="nil"/>
        </w:pBdr>
        <w:tabs>
          <w:tab w:val="left" w:pos="567"/>
          <w:tab w:val="left" w:pos="3149"/>
        </w:tabs>
        <w:spacing w:after="120" w:line="360" w:lineRule="auto"/>
        <w:jc w:val="both"/>
        <w:rPr>
          <w:rFonts w:ascii="Arial" w:eastAsia="Arial" w:hAnsi="Arial" w:cs="Arial"/>
          <w:color w:val="010000"/>
          <w:sz w:val="20"/>
          <w:szCs w:val="20"/>
        </w:rPr>
      </w:pPr>
      <w:r w:rsidRPr="005D380B">
        <w:rPr>
          <w:rFonts w:ascii="Arial" w:hAnsi="Arial" w:cs="Arial"/>
          <w:color w:val="010000"/>
          <w:sz w:val="20"/>
        </w:rPr>
        <w:t>Method of issuance: Issue shares to pay dividends of 2023 for existing shareholders.</w:t>
      </w:r>
    </w:p>
    <w:p w14:paraId="4B9DD4A1" w14:textId="77777777" w:rsidR="00535C3B" w:rsidRPr="005D380B" w:rsidRDefault="005D380B" w:rsidP="00951339">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Subjects of the issuance: Existing shareholders of the Company named in the list of shareholders recorded by the Vietnam Securities Depository and Clearing Corporation at the record date to exercise the rights to receive dividends.</w:t>
      </w:r>
    </w:p>
    <w:p w14:paraId="4B9DD4A2" w14:textId="0E8289D5" w:rsidR="00535C3B" w:rsidRPr="005D380B" w:rsidRDefault="005D380B" w:rsidP="00951339">
      <w:pPr>
        <w:numPr>
          <w:ilvl w:val="0"/>
          <w:numId w:val="1"/>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Total number of issued shares:</w:t>
      </w:r>
      <w:r w:rsidR="00AC7F4E" w:rsidRPr="005D380B">
        <w:rPr>
          <w:rFonts w:ascii="Arial" w:hAnsi="Arial" w:cs="Arial"/>
          <w:color w:val="010000"/>
          <w:sz w:val="20"/>
        </w:rPr>
        <w:t xml:space="preserve"> </w:t>
      </w:r>
      <w:r w:rsidRPr="005D380B">
        <w:rPr>
          <w:rFonts w:ascii="Arial" w:hAnsi="Arial" w:cs="Arial"/>
          <w:color w:val="010000"/>
          <w:sz w:val="20"/>
        </w:rPr>
        <w:t>31,181,474 shares.</w:t>
      </w:r>
    </w:p>
    <w:p w14:paraId="4B9DD4A3" w14:textId="77777777" w:rsidR="00535C3B" w:rsidRPr="005D380B" w:rsidRDefault="005D380B" w:rsidP="00951339">
      <w:pPr>
        <w:numPr>
          <w:ilvl w:val="0"/>
          <w:numId w:val="5"/>
        </w:numPr>
        <w:pBdr>
          <w:top w:val="nil"/>
          <w:left w:val="nil"/>
          <w:bottom w:val="nil"/>
          <w:right w:val="nil"/>
          <w:between w:val="nil"/>
        </w:pBdr>
        <w:tabs>
          <w:tab w:val="left" w:pos="567"/>
          <w:tab w:val="left" w:pos="3146"/>
        </w:tabs>
        <w:spacing w:after="120" w:line="360" w:lineRule="auto"/>
        <w:jc w:val="both"/>
        <w:rPr>
          <w:rFonts w:ascii="Arial" w:eastAsia="Arial" w:hAnsi="Arial" w:cs="Arial"/>
          <w:color w:val="010000"/>
          <w:sz w:val="20"/>
          <w:szCs w:val="20"/>
        </w:rPr>
      </w:pPr>
      <w:r w:rsidRPr="005D380B">
        <w:rPr>
          <w:rFonts w:ascii="Arial" w:hAnsi="Arial" w:cs="Arial"/>
          <w:color w:val="010000"/>
          <w:sz w:val="20"/>
        </w:rPr>
        <w:t>Total number of outstanding shares: 31,181,474 shares.</w:t>
      </w:r>
    </w:p>
    <w:p w14:paraId="4B9DD4A4" w14:textId="77777777" w:rsidR="00535C3B" w:rsidRPr="005D380B" w:rsidRDefault="005D380B" w:rsidP="00951339">
      <w:pPr>
        <w:numPr>
          <w:ilvl w:val="0"/>
          <w:numId w:val="5"/>
        </w:numPr>
        <w:pBdr>
          <w:top w:val="nil"/>
          <w:left w:val="nil"/>
          <w:bottom w:val="nil"/>
          <w:right w:val="nil"/>
          <w:between w:val="nil"/>
        </w:pBdr>
        <w:tabs>
          <w:tab w:val="left" w:pos="567"/>
          <w:tab w:val="left" w:pos="3149"/>
        </w:tabs>
        <w:spacing w:after="120" w:line="360" w:lineRule="auto"/>
        <w:jc w:val="both"/>
        <w:rPr>
          <w:rFonts w:ascii="Arial" w:eastAsia="Arial" w:hAnsi="Arial" w:cs="Arial"/>
          <w:color w:val="010000"/>
          <w:sz w:val="20"/>
          <w:szCs w:val="20"/>
        </w:rPr>
      </w:pPr>
      <w:r w:rsidRPr="005D380B">
        <w:rPr>
          <w:rFonts w:ascii="Arial" w:hAnsi="Arial" w:cs="Arial"/>
          <w:color w:val="010000"/>
          <w:sz w:val="20"/>
        </w:rPr>
        <w:t>Number of treasury shares: 0 shares.</w:t>
      </w:r>
    </w:p>
    <w:p w14:paraId="4B9DD4A5" w14:textId="77777777" w:rsidR="00535C3B" w:rsidRPr="005D380B" w:rsidRDefault="005D380B" w:rsidP="00951339">
      <w:pPr>
        <w:numPr>
          <w:ilvl w:val="0"/>
          <w:numId w:val="5"/>
        </w:numPr>
        <w:pBdr>
          <w:top w:val="nil"/>
          <w:left w:val="nil"/>
          <w:bottom w:val="nil"/>
          <w:right w:val="nil"/>
          <w:between w:val="nil"/>
        </w:pBdr>
        <w:tabs>
          <w:tab w:val="left" w:pos="567"/>
          <w:tab w:val="left" w:pos="3149"/>
        </w:tabs>
        <w:spacing w:after="120" w:line="360" w:lineRule="auto"/>
        <w:jc w:val="both"/>
        <w:rPr>
          <w:rFonts w:ascii="Arial" w:eastAsia="Arial" w:hAnsi="Arial" w:cs="Arial"/>
          <w:color w:val="010000"/>
          <w:sz w:val="20"/>
          <w:szCs w:val="20"/>
        </w:rPr>
      </w:pPr>
      <w:r w:rsidRPr="005D380B">
        <w:rPr>
          <w:rFonts w:ascii="Arial" w:hAnsi="Arial" w:cs="Arial"/>
          <w:color w:val="010000"/>
          <w:sz w:val="20"/>
        </w:rPr>
        <w:t>Number of shares expected to be issued: 4,677,221 shares.</w:t>
      </w:r>
    </w:p>
    <w:p w14:paraId="4B9DD4A6" w14:textId="77777777" w:rsidR="00535C3B" w:rsidRPr="005D380B" w:rsidRDefault="005D380B" w:rsidP="00951339">
      <w:pPr>
        <w:numPr>
          <w:ilvl w:val="0"/>
          <w:numId w:val="5"/>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Total expected issuance value at par value: VND 46,772,210,000</w:t>
      </w:r>
    </w:p>
    <w:p w14:paraId="4B9DD4A7" w14:textId="42453E2F" w:rsidR="00535C3B" w:rsidRPr="005D380B" w:rsidRDefault="005D380B" w:rsidP="00951339">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Issuance rate: 15% corresponding to the right exercise rate of 100:15 (meaning that on the record date to exercise the rights, existing shareholders owning 1 share will be entitled to 1 right</w:t>
      </w:r>
      <w:r w:rsidR="00B936DF">
        <w:rPr>
          <w:rFonts w:ascii="Arial" w:hAnsi="Arial" w:cs="Arial"/>
          <w:color w:val="010000"/>
          <w:sz w:val="20"/>
        </w:rPr>
        <w:t>s</w:t>
      </w:r>
      <w:r w:rsidRPr="005D380B">
        <w:rPr>
          <w:rFonts w:ascii="Arial" w:hAnsi="Arial" w:cs="Arial"/>
          <w:color w:val="010000"/>
          <w:sz w:val="20"/>
        </w:rPr>
        <w:t xml:space="preserve"> to receive dividends by shares, for every 100 rights, they will receive 15 new shares).</w:t>
      </w:r>
    </w:p>
    <w:p w14:paraId="4B9DD4A8" w14:textId="36003D87" w:rsidR="00535C3B" w:rsidRPr="005D380B" w:rsidRDefault="005D380B" w:rsidP="00951339">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Source of capital for implementation: Undistributed profit after tax as of September 30, 2023</w:t>
      </w:r>
      <w:r w:rsidR="00B936DF">
        <w:rPr>
          <w:rFonts w:ascii="Arial" w:hAnsi="Arial" w:cs="Arial"/>
          <w:color w:val="010000"/>
          <w:sz w:val="20"/>
        </w:rPr>
        <w:t>,</w:t>
      </w:r>
      <w:r w:rsidRPr="005D380B">
        <w:rPr>
          <w:rFonts w:ascii="Arial" w:hAnsi="Arial" w:cs="Arial"/>
          <w:color w:val="010000"/>
          <w:sz w:val="20"/>
        </w:rPr>
        <w:t xml:space="preserve"> based on the Audited Financial Statements 2023 of the Company, ensuring compliance with the provisions of law.</w:t>
      </w:r>
    </w:p>
    <w:p w14:paraId="4B9DD4A9" w14:textId="77777777" w:rsidR="00535C3B" w:rsidRPr="005D380B" w:rsidRDefault="005D380B" w:rsidP="00951339">
      <w:pPr>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Transfer restriction: Shares issued to pay dividends to existing shareholders are not restricted to transfer. The shares in the state of restricted transfer are still entitled to receive shares from the issuance, treasury shares (if any) are not allowed to exercise their rights.</w:t>
      </w:r>
    </w:p>
    <w:p w14:paraId="4B9DD4AA"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The rights to receive dividends by shares is not transferable.</w:t>
      </w:r>
    </w:p>
    <w:p w14:paraId="4B9DD4AB" w14:textId="77777777" w:rsidR="00535C3B" w:rsidRPr="005D380B" w:rsidRDefault="005D380B" w:rsidP="00951339">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Plan to handle fractional shares: The number of shares issued to pay dividends will be rounded down to the unit. Fractional shares (decimal part) (if any) shall be canceled and not be issued.</w:t>
      </w:r>
    </w:p>
    <w:p w14:paraId="4B9DD4AC" w14:textId="77777777" w:rsidR="00535C3B" w:rsidRPr="00560E87"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i/>
          <w:color w:val="010000"/>
          <w:sz w:val="20"/>
          <w:szCs w:val="20"/>
        </w:rPr>
      </w:pPr>
      <w:r w:rsidRPr="00560E87">
        <w:rPr>
          <w:rFonts w:ascii="Arial" w:hAnsi="Arial" w:cs="Arial"/>
          <w:i/>
          <w:color w:val="010000"/>
          <w:sz w:val="20"/>
        </w:rPr>
        <w:t xml:space="preserve">For example: At the record date to exercise the rights to receive dividends of 2023, shareholder A owns 119 shares, with a right allocation rate of 100:15, shareholder A will receive 17.85 new shares. According to the rounding principle above, the number of shares to pay dividends that shareholder A </w:t>
      </w:r>
      <w:r w:rsidRPr="00560E87">
        <w:rPr>
          <w:rFonts w:ascii="Arial" w:hAnsi="Arial" w:cs="Arial"/>
          <w:i/>
          <w:color w:val="010000"/>
          <w:sz w:val="20"/>
        </w:rPr>
        <w:lastRenderedPageBreak/>
        <w:t>will receive is 17 shares, and 0.85 fractional shares will be canceled.</w:t>
      </w:r>
    </w:p>
    <w:p w14:paraId="4B9DD4AD"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Expected implementation time: In Q2 and Q3/2024 of the Company’s fiscal year, after the State Securities Commission has notified in writing and posted on the website of the State Securities Commission on the receipt of complete dossiers reporting on the share issuance to pay dividends of the Company.</w:t>
      </w:r>
    </w:p>
    <w:p w14:paraId="4B9DD4AE" w14:textId="77777777" w:rsidR="00535C3B" w:rsidRPr="005D380B" w:rsidRDefault="005D380B" w:rsidP="00951339">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Issuance purpose: Issue shares to pay dividends for the fiscal year 2023 to increase the scale of charter capital for the Company’s activities.</w:t>
      </w:r>
    </w:p>
    <w:p w14:paraId="4B9DD4AF" w14:textId="1565AE16" w:rsidR="00535C3B" w:rsidRPr="005D380B" w:rsidRDefault="005D380B" w:rsidP="00951339">
      <w:pPr>
        <w:numPr>
          <w:ilvl w:val="0"/>
          <w:numId w:val="3"/>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 xml:space="preserve">Additional depository and listing registration: The additionally issued shares according to this plan will be registered for additional depository at the Vietnam Securities Depository and Clearing Corporation and additional listing at </w:t>
      </w:r>
      <w:r w:rsidR="00951339">
        <w:rPr>
          <w:rFonts w:ascii="Arial" w:hAnsi="Arial" w:cs="Arial"/>
          <w:color w:val="010000"/>
          <w:sz w:val="20"/>
        </w:rPr>
        <w:t xml:space="preserve">the </w:t>
      </w:r>
      <w:r w:rsidRPr="005D380B">
        <w:rPr>
          <w:rFonts w:ascii="Arial" w:hAnsi="Arial" w:cs="Arial"/>
          <w:color w:val="010000"/>
          <w:sz w:val="20"/>
        </w:rPr>
        <w:t>Hanoi Stock Exchange as per the provisions of law and the Company’s Charter.</w:t>
      </w:r>
    </w:p>
    <w:p w14:paraId="4B9DD4B0"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Article 2: Authorize the Chair of the Board of Directors and the Board of Management to complete and implement the share issuance plan to pay dividends of 2023 mentioned in Article 1 as follows:</w:t>
      </w:r>
    </w:p>
    <w:p w14:paraId="4B9DD4B1" w14:textId="77777777" w:rsidR="00535C3B" w:rsidRPr="005D380B" w:rsidRDefault="005D380B" w:rsidP="00951339">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Select the record date of the list of shareholders and the appropriate time for share distribution after being approved by the competent authorities.</w:t>
      </w:r>
    </w:p>
    <w:p w14:paraId="4B9DD4B2" w14:textId="77777777" w:rsidR="00535C3B" w:rsidRPr="005D380B" w:rsidRDefault="005D380B" w:rsidP="00951339">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Implement the procedures and processes, including the amendments, supplements and completion of the plan at the request of the competent authorities, and sign the succeeding relevant legal documents and records to implement the capital increase as approved by the Annual General Mandate 2024.</w:t>
      </w:r>
    </w:p>
    <w:p w14:paraId="4B9DD4B3" w14:textId="77777777" w:rsidR="00535C3B" w:rsidRPr="005D380B" w:rsidRDefault="005D380B" w:rsidP="00951339">
      <w:pPr>
        <w:numPr>
          <w:ilvl w:val="0"/>
          <w:numId w:val="4"/>
        </w:numPr>
        <w:pBdr>
          <w:top w:val="nil"/>
          <w:left w:val="nil"/>
          <w:bottom w:val="nil"/>
          <w:right w:val="nil"/>
          <w:between w:val="nil"/>
        </w:pBdr>
        <w:tabs>
          <w:tab w:val="left" w:pos="567"/>
          <w:tab w:val="left" w:pos="2719"/>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Implement the procedures to update the Company’s business registration at the business registration agency with the change of charter capital as per the results of the issuance mentioned above.</w:t>
      </w:r>
    </w:p>
    <w:p w14:paraId="4B9DD4B4" w14:textId="78D4437A" w:rsidR="00535C3B" w:rsidRPr="005D380B" w:rsidRDefault="005D380B" w:rsidP="00951339">
      <w:pPr>
        <w:numPr>
          <w:ilvl w:val="0"/>
          <w:numId w:val="4"/>
        </w:numPr>
        <w:pBdr>
          <w:top w:val="nil"/>
          <w:left w:val="nil"/>
          <w:bottom w:val="nil"/>
          <w:right w:val="nil"/>
          <w:between w:val="nil"/>
        </w:pBdr>
        <w:tabs>
          <w:tab w:val="left" w:pos="567"/>
          <w:tab w:val="left" w:pos="2724"/>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 xml:space="preserve">Carry out related procedures with the State Securities Commission, the Vietnam Securities Depository and Clearing Corporation, the Hanoi Stock Exchange, </w:t>
      </w:r>
      <w:r w:rsidR="00951339">
        <w:rPr>
          <w:rFonts w:ascii="Arial" w:hAnsi="Arial" w:cs="Arial"/>
          <w:color w:val="010000"/>
          <w:sz w:val="20"/>
        </w:rPr>
        <w:t xml:space="preserve">and </w:t>
      </w:r>
      <w:r w:rsidRPr="005D380B">
        <w:rPr>
          <w:rFonts w:ascii="Arial" w:hAnsi="Arial" w:cs="Arial"/>
          <w:color w:val="010000"/>
          <w:sz w:val="20"/>
        </w:rPr>
        <w:t xml:space="preserve">the </w:t>
      </w:r>
      <w:proofErr w:type="spellStart"/>
      <w:r w:rsidRPr="005D380B">
        <w:rPr>
          <w:rFonts w:ascii="Arial" w:hAnsi="Arial" w:cs="Arial"/>
          <w:color w:val="010000"/>
          <w:sz w:val="20"/>
        </w:rPr>
        <w:t>Vinh</w:t>
      </w:r>
      <w:proofErr w:type="spellEnd"/>
      <w:r w:rsidRPr="005D380B">
        <w:rPr>
          <w:rFonts w:ascii="Arial" w:hAnsi="Arial" w:cs="Arial"/>
          <w:color w:val="010000"/>
          <w:sz w:val="20"/>
        </w:rPr>
        <w:t xml:space="preserve"> </w:t>
      </w:r>
      <w:proofErr w:type="spellStart"/>
      <w:r w:rsidRPr="005D380B">
        <w:rPr>
          <w:rFonts w:ascii="Arial" w:hAnsi="Arial" w:cs="Arial"/>
          <w:color w:val="010000"/>
          <w:sz w:val="20"/>
        </w:rPr>
        <w:t>Phuc</w:t>
      </w:r>
      <w:proofErr w:type="spellEnd"/>
      <w:r w:rsidRPr="005D380B">
        <w:rPr>
          <w:rFonts w:ascii="Arial" w:hAnsi="Arial" w:cs="Arial"/>
          <w:color w:val="010000"/>
          <w:sz w:val="20"/>
        </w:rPr>
        <w:t xml:space="preserve"> Department of Planning and Investment.</w:t>
      </w:r>
    </w:p>
    <w:p w14:paraId="4B9DD4B5" w14:textId="66E4486E" w:rsidR="00535C3B" w:rsidRPr="005D380B" w:rsidRDefault="003B6731" w:rsidP="00951339">
      <w:pPr>
        <w:numPr>
          <w:ilvl w:val="0"/>
          <w:numId w:val="4"/>
        </w:numPr>
        <w:pBdr>
          <w:top w:val="nil"/>
          <w:left w:val="nil"/>
          <w:bottom w:val="nil"/>
          <w:right w:val="nil"/>
          <w:between w:val="nil"/>
        </w:pBdr>
        <w:tabs>
          <w:tab w:val="left" w:pos="567"/>
          <w:tab w:val="left" w:pos="2719"/>
        </w:tabs>
        <w:spacing w:after="120" w:line="360" w:lineRule="auto"/>
        <w:ind w:left="0" w:firstLine="0"/>
        <w:jc w:val="both"/>
        <w:rPr>
          <w:rFonts w:ascii="Arial" w:eastAsia="Arial" w:hAnsi="Arial" w:cs="Arial"/>
          <w:color w:val="010000"/>
          <w:sz w:val="20"/>
          <w:szCs w:val="20"/>
        </w:rPr>
      </w:pPr>
      <w:r w:rsidRPr="005D380B">
        <w:rPr>
          <w:rFonts w:ascii="Arial" w:hAnsi="Arial" w:cs="Arial"/>
          <w:color w:val="010000"/>
          <w:sz w:val="20"/>
        </w:rPr>
        <w:t>Announce</w:t>
      </w:r>
      <w:r w:rsidR="005D380B" w:rsidRPr="005D380B">
        <w:rPr>
          <w:rFonts w:ascii="Arial" w:hAnsi="Arial" w:cs="Arial"/>
          <w:color w:val="010000"/>
          <w:sz w:val="20"/>
        </w:rPr>
        <w:t xml:space="preserve"> and disclose information as per the provisions of law.</w:t>
      </w:r>
    </w:p>
    <w:p w14:paraId="4B9DD4B6" w14:textId="7777777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5D380B">
        <w:rPr>
          <w:rFonts w:ascii="Arial" w:hAnsi="Arial" w:cs="Arial"/>
          <w:color w:val="010000"/>
          <w:sz w:val="20"/>
        </w:rPr>
        <w:t>Article 3: Terms enforcement</w:t>
      </w:r>
      <w:bookmarkStart w:id="0" w:name="_GoBack"/>
      <w:bookmarkEnd w:id="0"/>
    </w:p>
    <w:p w14:paraId="4B9DD4B7" w14:textId="45365A07" w:rsidR="00535C3B" w:rsidRPr="005D380B" w:rsidRDefault="005D380B" w:rsidP="00951339">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sectPr w:rsidR="00535C3B" w:rsidRPr="005D380B" w:rsidSect="00AC7F4E">
          <w:pgSz w:w="11909" w:h="16834"/>
          <w:pgMar w:top="1440" w:right="1440" w:bottom="1440" w:left="1440" w:header="0" w:footer="3" w:gutter="0"/>
          <w:pgNumType w:start="1"/>
          <w:cols w:space="720"/>
          <w:docGrid w:linePitch="326"/>
        </w:sectPr>
      </w:pPr>
      <w:r w:rsidRPr="005D380B">
        <w:rPr>
          <w:rFonts w:ascii="Arial" w:hAnsi="Arial" w:cs="Arial"/>
          <w:color w:val="010000"/>
          <w:sz w:val="20"/>
        </w:rPr>
        <w:t>This Resolution takes effect from the date of its signing. Members of the Board of Directors, the Board of Management</w:t>
      </w:r>
      <w:r w:rsidR="0016788F">
        <w:rPr>
          <w:rFonts w:ascii="Arial" w:hAnsi="Arial" w:cs="Arial"/>
          <w:color w:val="010000"/>
          <w:sz w:val="20"/>
        </w:rPr>
        <w:t>,</w:t>
      </w:r>
      <w:r w:rsidRPr="005D380B">
        <w:rPr>
          <w:rFonts w:ascii="Arial" w:hAnsi="Arial" w:cs="Arial"/>
          <w:color w:val="010000"/>
          <w:sz w:val="20"/>
        </w:rPr>
        <w:t xml:space="preserve"> and related specialized departments are responsible for implementing this Resolution.</w:t>
      </w:r>
    </w:p>
    <w:p w14:paraId="4B9DD4B8" w14:textId="77777777" w:rsidR="00535C3B" w:rsidRPr="005D380B" w:rsidRDefault="00535C3B" w:rsidP="00951339">
      <w:pPr>
        <w:tabs>
          <w:tab w:val="left" w:pos="567"/>
        </w:tabs>
        <w:spacing w:after="120" w:line="360" w:lineRule="auto"/>
        <w:jc w:val="both"/>
        <w:rPr>
          <w:rFonts w:ascii="Arial" w:eastAsia="Arial" w:hAnsi="Arial" w:cs="Arial"/>
          <w:color w:val="010000"/>
          <w:sz w:val="20"/>
          <w:szCs w:val="20"/>
        </w:rPr>
      </w:pPr>
    </w:p>
    <w:sectPr w:rsidR="00535C3B" w:rsidRPr="005D380B" w:rsidSect="00AC7F4E">
      <w:type w:val="continuous"/>
      <w:pgSz w:w="11909" w:h="16834"/>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5F72"/>
    <w:multiLevelType w:val="multilevel"/>
    <w:tmpl w:val="DB84DED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7B6948"/>
    <w:multiLevelType w:val="multilevel"/>
    <w:tmpl w:val="9196AF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C179A6"/>
    <w:multiLevelType w:val="multilevel"/>
    <w:tmpl w:val="99F497A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DD17AE"/>
    <w:multiLevelType w:val="multilevel"/>
    <w:tmpl w:val="0B7876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142952"/>
    <w:multiLevelType w:val="multilevel"/>
    <w:tmpl w:val="59BCFF0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3B"/>
    <w:rsid w:val="0016788F"/>
    <w:rsid w:val="003B6731"/>
    <w:rsid w:val="00535C3B"/>
    <w:rsid w:val="00560E87"/>
    <w:rsid w:val="005D380B"/>
    <w:rsid w:val="007654C3"/>
    <w:rsid w:val="00951339"/>
    <w:rsid w:val="00AC7F4E"/>
    <w:rsid w:val="00B57103"/>
    <w:rsid w:val="00B936DF"/>
    <w:rsid w:val="00C1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D49A"/>
  <w15:docId w15:val="{8D0DF4D3-AE22-4B3A-A493-919C5D3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Verdana" w:eastAsia="Verdana" w:hAnsi="Verdana" w:cs="Verdana"/>
      <w:b w:val="0"/>
      <w:bCs w:val="0"/>
      <w:i/>
      <w:iCs/>
      <w:smallCaps w:val="0"/>
      <w:strike w:val="0"/>
      <w:sz w:val="18"/>
      <w:szCs w:val="18"/>
      <w:u w:val="none"/>
      <w:shd w:val="clear" w:color="auto" w:fill="auto"/>
    </w:rPr>
  </w:style>
  <w:style w:type="character" w:customStyle="1" w:styleId="Other">
    <w:name w:val="Other_"/>
    <w:basedOn w:val="DefaultParagraphFont"/>
    <w:link w:val="Other0"/>
    <w:rPr>
      <w:rFonts w:ascii="Tahoma" w:eastAsia="Tahoma" w:hAnsi="Tahoma" w:cs="Tahoma"/>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0" w:lineRule="auto"/>
    </w:pPr>
    <w:rPr>
      <w:rFonts w:ascii="Tahoma" w:eastAsia="Tahoma" w:hAnsi="Tahoma" w:cs="Tahoma"/>
      <w:sz w:val="22"/>
      <w:szCs w:val="22"/>
    </w:rPr>
  </w:style>
  <w:style w:type="paragraph" w:customStyle="1" w:styleId="Bodytext20">
    <w:name w:val="Body text (2)"/>
    <w:basedOn w:val="Normal"/>
    <w:link w:val="Bodytext2"/>
    <w:pPr>
      <w:spacing w:line="360" w:lineRule="auto"/>
      <w:ind w:left="2080" w:firstLine="40"/>
    </w:pPr>
    <w:rPr>
      <w:rFonts w:ascii="Verdana" w:eastAsia="Verdana" w:hAnsi="Verdana" w:cs="Verdana"/>
      <w:i/>
      <w:iCs/>
      <w:sz w:val="18"/>
      <w:szCs w:val="18"/>
    </w:rPr>
  </w:style>
  <w:style w:type="paragraph" w:customStyle="1" w:styleId="Other0">
    <w:name w:val="Other"/>
    <w:basedOn w:val="Normal"/>
    <w:link w:val="Other"/>
    <w:pPr>
      <w:spacing w:line="300" w:lineRule="auto"/>
    </w:pPr>
    <w:rPr>
      <w:rFonts w:ascii="Tahoma" w:eastAsia="Tahoma" w:hAnsi="Tahoma" w:cs="Tahoma"/>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HIrkTD5dtINp/fOP1wfFgTxcQ==">CgMxLjA4AHIhMWp4U2Exa01Id0VSM1FFQVhZbDJHOTZLN2xyUUNGTFZU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4020</Characters>
  <Application>Microsoft Office Word</Application>
  <DocSecurity>0</DocSecurity>
  <Lines>65</Lines>
  <Paragraphs>30</Paragraphs>
  <ScaleCrop>false</ScaleCrop>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2024-01-25T03:49:00Z</dcterms:created>
  <dcterms:modified xsi:type="dcterms:W3CDTF">2024-01-26T08:15:00Z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c77b9b74cb73c9e9c45a8fe55fcf8a6b40e91b6de8a16fb9ce32f3e516c5e928</vt:lpwstr>
  </property>
</Properties>
</file>