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CEE" w:rsidRPr="00D9019E" w:rsidRDefault="00D9019E" w:rsidP="00E70B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019E">
        <w:rPr>
          <w:rFonts w:ascii="Arial" w:hAnsi="Arial" w:cs="Arial"/>
          <w:b/>
          <w:bCs/>
          <w:color w:val="010000"/>
          <w:sz w:val="20"/>
        </w:rPr>
        <w:t>L44:</w:t>
      </w:r>
      <w:r w:rsidRPr="00D9019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1C6CEE" w:rsidRPr="00D9019E" w:rsidRDefault="00D9019E" w:rsidP="00E70B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 xml:space="preserve">On January 23, 2024, </w:t>
      </w:r>
      <w:proofErr w:type="spellStart"/>
      <w:r w:rsidRPr="00D9019E">
        <w:rPr>
          <w:rFonts w:ascii="Arial" w:hAnsi="Arial" w:cs="Arial"/>
          <w:color w:val="010000"/>
          <w:sz w:val="20"/>
        </w:rPr>
        <w:t>Lilama</w:t>
      </w:r>
      <w:proofErr w:type="spellEnd"/>
      <w:r w:rsidRPr="00D9019E">
        <w:rPr>
          <w:rFonts w:ascii="Arial" w:hAnsi="Arial" w:cs="Arial"/>
          <w:color w:val="010000"/>
          <w:sz w:val="20"/>
        </w:rPr>
        <w:t xml:space="preserve"> 45.4 JSC announced Resolution No. 01/2024/NQ-HDQT as follows:</w:t>
      </w:r>
    </w:p>
    <w:p w14:paraId="00000003" w14:textId="77777777" w:rsidR="001C6CEE" w:rsidRPr="00D9019E" w:rsidRDefault="00D9019E" w:rsidP="00E70B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>Article 1:</w:t>
      </w:r>
    </w:p>
    <w:p w14:paraId="00000004" w14:textId="47B5CF7C" w:rsidR="001C6CEE" w:rsidRPr="00D9019E" w:rsidRDefault="00D9019E" w:rsidP="00E70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D9019E">
        <w:rPr>
          <w:rFonts w:ascii="Arial" w:hAnsi="Arial" w:cs="Arial"/>
          <w:color w:val="010000"/>
          <w:sz w:val="20"/>
        </w:rPr>
        <w:t>Lilama</w:t>
      </w:r>
      <w:proofErr w:type="spellEnd"/>
      <w:r w:rsidRPr="00D9019E">
        <w:rPr>
          <w:rFonts w:ascii="Arial" w:hAnsi="Arial" w:cs="Arial"/>
          <w:color w:val="010000"/>
          <w:sz w:val="20"/>
        </w:rPr>
        <w:t xml:space="preserve"> 45.4 JSC continues to prepare a plan to submit to the Owner</w:t>
      </w:r>
      <w:r w:rsidR="00121915">
        <w:rPr>
          <w:rFonts w:ascii="Arial" w:hAnsi="Arial" w:cs="Arial"/>
          <w:color w:val="010000"/>
          <w:sz w:val="20"/>
        </w:rPr>
        <w:t xml:space="preserve"> for</w:t>
      </w:r>
      <w:r w:rsidRPr="00D9019E">
        <w:rPr>
          <w:rFonts w:ascii="Arial" w:hAnsi="Arial" w:cs="Arial"/>
          <w:color w:val="010000"/>
          <w:sz w:val="20"/>
        </w:rPr>
        <w:t xml:space="preserve"> opinion on the policy of converting debt into contributed capital of DATC</w:t>
      </w:r>
    </w:p>
    <w:p w14:paraId="00000005" w14:textId="085CD256" w:rsidR="001C6CEE" w:rsidRPr="00D9019E" w:rsidRDefault="00D9019E" w:rsidP="00E70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>Approve the plan on preparing the Annual General Meeting 2024.</w:t>
      </w:r>
    </w:p>
    <w:p w14:paraId="00000006" w14:textId="055AD2FC" w:rsidR="001C6CEE" w:rsidRPr="00D9019E" w:rsidRDefault="00E70BB6" w:rsidP="00E7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D9019E" w:rsidRPr="00D9019E">
        <w:rPr>
          <w:rFonts w:ascii="Arial" w:hAnsi="Arial" w:cs="Arial"/>
          <w:color w:val="010000"/>
          <w:sz w:val="20"/>
        </w:rPr>
        <w:t xml:space="preserve"> (expected): April 02, 2024;</w:t>
      </w:r>
    </w:p>
    <w:p w14:paraId="00000007" w14:textId="2DD58332" w:rsidR="001C6CEE" w:rsidRPr="00D9019E" w:rsidRDefault="00D9019E" w:rsidP="00E7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 xml:space="preserve">Make a plan on preparing the Meeting (Invitation Letters, Documents, </w:t>
      </w:r>
      <w:r w:rsidR="00121915">
        <w:rPr>
          <w:rFonts w:ascii="Arial" w:hAnsi="Arial" w:cs="Arial"/>
          <w:color w:val="010000"/>
          <w:sz w:val="20"/>
        </w:rPr>
        <w:t>venue</w:t>
      </w:r>
      <w:r w:rsidRPr="00D9019E">
        <w:rPr>
          <w:rFonts w:ascii="Arial" w:hAnsi="Arial" w:cs="Arial"/>
          <w:color w:val="010000"/>
          <w:sz w:val="20"/>
        </w:rPr>
        <w:t>...)</w:t>
      </w:r>
    </w:p>
    <w:p w14:paraId="00000008" w14:textId="1A67F6A1" w:rsidR="001C6CEE" w:rsidRPr="00D9019E" w:rsidRDefault="00D9019E" w:rsidP="00E70B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 xml:space="preserve">Article 2: The Board of Directors assigned the Executive Board to </w:t>
      </w:r>
      <w:r w:rsidR="00E70BB6">
        <w:rPr>
          <w:rFonts w:ascii="Arial" w:hAnsi="Arial" w:cs="Arial"/>
          <w:color w:val="010000"/>
          <w:sz w:val="20"/>
        </w:rPr>
        <w:t>convene</w:t>
      </w:r>
      <w:r w:rsidRPr="00D9019E">
        <w:rPr>
          <w:rFonts w:ascii="Arial" w:hAnsi="Arial" w:cs="Arial"/>
          <w:color w:val="010000"/>
          <w:sz w:val="20"/>
        </w:rPr>
        <w:t xml:space="preserve"> the Annual General Meeting 2024.</w:t>
      </w:r>
    </w:p>
    <w:p w14:paraId="00000009" w14:textId="4BE4F4D3" w:rsidR="001C6CEE" w:rsidRPr="00D9019E" w:rsidRDefault="00D9019E" w:rsidP="00E70B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19E">
        <w:rPr>
          <w:rFonts w:ascii="Arial" w:hAnsi="Arial" w:cs="Arial"/>
          <w:color w:val="010000"/>
          <w:sz w:val="20"/>
        </w:rPr>
        <w:t>Article 3: This</w:t>
      </w:r>
      <w:r w:rsidR="00E70BB6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D9019E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1C6CEE" w:rsidRPr="00D9019E" w:rsidSect="00D9019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7180"/>
    <w:multiLevelType w:val="multilevel"/>
    <w:tmpl w:val="63A8B0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3D099D"/>
    <w:multiLevelType w:val="multilevel"/>
    <w:tmpl w:val="04F21D3C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E"/>
    <w:rsid w:val="00121915"/>
    <w:rsid w:val="001C6CEE"/>
    <w:rsid w:val="00D9019E"/>
    <w:rsid w:val="00E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BFD62"/>
  <w15:docId w15:val="{2E0FA7B5-B02B-462D-BB26-BFF4898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748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F17487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3UfdWjgGMlpZmHvJeXGd4V2ZvQ==">CgMxLjA4AHIhMVZPVEctUHo0ejVmQ3hNaGxXMnVQaUJ3Mi13T1VLS2ZE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2024-01-25T03:14:00Z</dcterms:created>
  <dcterms:modified xsi:type="dcterms:W3CDTF">2024-01-25T03:14:00Z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3f3147bce2b6dca108abb2267ddd6cb30cc9c00b3a933203ad21a679ff566920</vt:lpwstr>
  </property>
</Properties>
</file>