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F51C" w14:textId="77777777" w:rsidR="00217C38" w:rsidRPr="00AE1C29" w:rsidRDefault="00217C38" w:rsidP="00966F8D">
      <w:pPr>
        <w:pStyle w:val="Bodytext30"/>
        <w:spacing w:after="120" w:line="360" w:lineRule="auto"/>
        <w:jc w:val="both"/>
        <w:rPr>
          <w:rFonts w:ascii="Arial" w:hAnsi="Arial" w:cs="Arial"/>
          <w:color w:val="010000"/>
          <w:sz w:val="20"/>
        </w:rPr>
      </w:pPr>
      <w:r w:rsidRPr="00AE1C29">
        <w:rPr>
          <w:rFonts w:ascii="Arial" w:hAnsi="Arial" w:cs="Arial"/>
          <w:color w:val="010000"/>
          <w:sz w:val="20"/>
        </w:rPr>
        <w:t>MRF: Board Resolution</w:t>
      </w:r>
    </w:p>
    <w:p w14:paraId="3DAC94DA" w14:textId="47924815" w:rsidR="00217C38" w:rsidRPr="00AE1C29" w:rsidRDefault="00217C38" w:rsidP="00966F8D">
      <w:pPr>
        <w:pStyle w:val="Bodytext30"/>
        <w:spacing w:after="120" w:line="360" w:lineRule="auto"/>
        <w:jc w:val="both"/>
        <w:rPr>
          <w:rFonts w:ascii="Arial" w:hAnsi="Arial" w:cs="Arial"/>
          <w:b w:val="0"/>
          <w:color w:val="010000"/>
          <w:sz w:val="20"/>
        </w:rPr>
      </w:pPr>
      <w:r w:rsidRPr="00AE1C29">
        <w:rPr>
          <w:rFonts w:ascii="Arial" w:hAnsi="Arial" w:cs="Arial"/>
          <w:b w:val="0"/>
          <w:color w:val="010000"/>
          <w:sz w:val="20"/>
        </w:rPr>
        <w:t>On January 16, 2024, Merufa Joint Stock Company announced Resolution No. 189/24/NQ-HDQT as follows:</w:t>
      </w:r>
    </w:p>
    <w:p w14:paraId="16C1EE6B" w14:textId="0BDE0AC9" w:rsidR="00A01D6F" w:rsidRPr="00AE1C29" w:rsidRDefault="00217C38" w:rsidP="00966F8D">
      <w:pPr>
        <w:pStyle w:val="BodyText"/>
        <w:spacing w:after="120"/>
        <w:ind w:firstLine="0"/>
        <w:jc w:val="both"/>
        <w:rPr>
          <w:rFonts w:ascii="Arial" w:hAnsi="Arial" w:cs="Arial"/>
          <w:color w:val="010000"/>
          <w:sz w:val="20"/>
        </w:rPr>
      </w:pPr>
      <w:r w:rsidRPr="00AE1C29">
        <w:rPr>
          <w:rFonts w:ascii="Arial" w:hAnsi="Arial" w:cs="Arial"/>
          <w:color w:val="010000"/>
          <w:sz w:val="20"/>
        </w:rPr>
        <w:t xml:space="preserve">Article 1: The Board of Directors approved the </w:t>
      </w:r>
      <w:r w:rsidR="00966F8D">
        <w:rPr>
          <w:rFonts w:ascii="Arial" w:hAnsi="Arial" w:cs="Arial"/>
          <w:color w:val="010000"/>
          <w:sz w:val="20"/>
        </w:rPr>
        <w:t>Managing Director</w:t>
      </w:r>
      <w:r w:rsidRPr="00AE1C29">
        <w:rPr>
          <w:rFonts w:ascii="Arial" w:hAnsi="Arial" w:cs="Arial"/>
          <w:color w:val="010000"/>
          <w:sz w:val="20"/>
        </w:rPr>
        <w:t xml:space="preserve">'s report on production and business results in 2023 and approved the implementation of the 2023 Salary Fund. The Board of Directors requested the </w:t>
      </w:r>
      <w:r w:rsidR="00966F8D">
        <w:rPr>
          <w:rFonts w:ascii="Arial" w:hAnsi="Arial" w:cs="Arial"/>
          <w:color w:val="010000"/>
          <w:sz w:val="20"/>
        </w:rPr>
        <w:t>Managing Director</w:t>
      </w:r>
      <w:r w:rsidRPr="00AE1C29">
        <w:rPr>
          <w:rFonts w:ascii="Arial" w:hAnsi="Arial" w:cs="Arial"/>
          <w:color w:val="010000"/>
          <w:sz w:val="20"/>
        </w:rPr>
        <w:t xml:space="preserve"> to direct the implementation of tasks according to the report.</w:t>
      </w:r>
    </w:p>
    <w:p w14:paraId="28E44F32" w14:textId="2AC4E0CB" w:rsidR="00A01D6F" w:rsidRPr="00AE1C29" w:rsidRDefault="00217C38" w:rsidP="00966F8D">
      <w:pPr>
        <w:pStyle w:val="BodyText"/>
        <w:spacing w:after="120"/>
        <w:ind w:firstLine="0"/>
        <w:jc w:val="both"/>
        <w:rPr>
          <w:rFonts w:ascii="Arial" w:hAnsi="Arial" w:cs="Arial"/>
          <w:color w:val="010000"/>
          <w:sz w:val="20"/>
        </w:rPr>
      </w:pPr>
      <w:r w:rsidRPr="00AE1C29">
        <w:rPr>
          <w:rFonts w:ascii="Arial" w:hAnsi="Arial" w:cs="Arial"/>
          <w:color w:val="010000"/>
          <w:sz w:val="20"/>
        </w:rPr>
        <w:t xml:space="preserve">Article 2: The Board of Directors agreed not to approve the 2024 Business Plan and requested the Executive Board to clarify </w:t>
      </w:r>
      <w:r w:rsidR="00966F8D">
        <w:rPr>
          <w:rFonts w:ascii="Arial" w:hAnsi="Arial" w:cs="Arial"/>
          <w:color w:val="010000"/>
          <w:sz w:val="20"/>
        </w:rPr>
        <w:t xml:space="preserve">certain </w:t>
      </w:r>
      <w:bookmarkStart w:id="0" w:name="_GoBack"/>
      <w:bookmarkEnd w:id="0"/>
      <w:r w:rsidRPr="00AE1C29">
        <w:rPr>
          <w:rFonts w:ascii="Arial" w:hAnsi="Arial" w:cs="Arial"/>
          <w:color w:val="010000"/>
          <w:sz w:val="20"/>
        </w:rPr>
        <w:t>targets requested by the Board of Directors.</w:t>
      </w:r>
    </w:p>
    <w:p w14:paraId="59BF0036" w14:textId="6050728C" w:rsidR="00A01D6F" w:rsidRPr="00AE1C29" w:rsidRDefault="00217C38" w:rsidP="00966F8D">
      <w:pPr>
        <w:pStyle w:val="BodyText"/>
        <w:spacing w:after="120"/>
        <w:ind w:firstLine="0"/>
        <w:jc w:val="both"/>
        <w:rPr>
          <w:rFonts w:ascii="Arial" w:hAnsi="Arial" w:cs="Arial"/>
          <w:color w:val="010000"/>
          <w:sz w:val="20"/>
        </w:rPr>
      </w:pPr>
      <w:r w:rsidRPr="00AE1C29">
        <w:rPr>
          <w:rFonts w:ascii="Arial" w:hAnsi="Arial" w:cs="Arial"/>
          <w:color w:val="010000"/>
          <w:sz w:val="20"/>
        </w:rPr>
        <w:t>Article 3: The Board of Directors agrees with the figures of the Financial Statements 2023 (unaudited), after the audit, the audit Company shall report to the Board of Directors and the Financial Statements will be submitted to the Annual General Meeting 2024 for approval.</w:t>
      </w:r>
    </w:p>
    <w:p w14:paraId="0F7809A9" w14:textId="0947412D" w:rsidR="00A01D6F" w:rsidRPr="00AE1C29" w:rsidRDefault="00217C38" w:rsidP="00966F8D">
      <w:pPr>
        <w:pStyle w:val="BodyText"/>
        <w:spacing w:after="120"/>
        <w:ind w:firstLine="0"/>
        <w:jc w:val="both"/>
        <w:rPr>
          <w:rFonts w:ascii="Arial" w:hAnsi="Arial" w:cs="Arial"/>
          <w:color w:val="010000"/>
          <w:sz w:val="20"/>
        </w:rPr>
      </w:pPr>
      <w:r w:rsidRPr="00AE1C29">
        <w:rPr>
          <w:rFonts w:ascii="Arial" w:hAnsi="Arial" w:cs="Arial"/>
          <w:color w:val="010000"/>
          <w:sz w:val="20"/>
        </w:rPr>
        <w:t>Article 4: The Board of Directors approved the General Manager's report on the issuance of shares and changing the exchange from the UPCOM to HNX. The Board of Directors proposed to temporarily suspend changing the exchange from the UPCOM to HNX and submit the proposal to the Annual General Meeting 2024 for approval.</w:t>
      </w:r>
    </w:p>
    <w:p w14:paraId="0B175D68" w14:textId="03400F8C" w:rsidR="00A01D6F" w:rsidRPr="00AE1C29" w:rsidRDefault="00217C38" w:rsidP="00966F8D">
      <w:pPr>
        <w:pStyle w:val="BodyText"/>
        <w:spacing w:after="120"/>
        <w:ind w:firstLine="0"/>
        <w:jc w:val="both"/>
        <w:rPr>
          <w:rFonts w:ascii="Arial" w:hAnsi="Arial" w:cs="Arial"/>
          <w:color w:val="010000"/>
          <w:sz w:val="20"/>
        </w:rPr>
      </w:pPr>
      <w:r w:rsidRPr="00AE1C29">
        <w:rPr>
          <w:rFonts w:ascii="Arial" w:hAnsi="Arial" w:cs="Arial"/>
          <w:color w:val="010000"/>
          <w:sz w:val="20"/>
        </w:rPr>
        <w:t xml:space="preserve">Article 5: The Board of Directors approved the time to hold the Annual General Meeting 2024, </w:t>
      </w:r>
      <w:r w:rsidR="00AE1C29" w:rsidRPr="00AE1C29">
        <w:rPr>
          <w:rFonts w:ascii="Arial" w:hAnsi="Arial" w:cs="Arial"/>
          <w:color w:val="010000"/>
          <w:sz w:val="20"/>
        </w:rPr>
        <w:t>expected</w:t>
      </w:r>
      <w:r w:rsidRPr="00AE1C29">
        <w:rPr>
          <w:rFonts w:ascii="Arial" w:hAnsi="Arial" w:cs="Arial"/>
          <w:color w:val="010000"/>
          <w:sz w:val="20"/>
        </w:rPr>
        <w:t xml:space="preserve"> on April 20, 2024 Expected time to record the list to attend the Annual General Meeting 2024: March 2024. The Board of Directors </w:t>
      </w:r>
      <w:r w:rsidR="00AE1C29" w:rsidRPr="00AE1C29">
        <w:rPr>
          <w:rFonts w:ascii="Arial" w:hAnsi="Arial" w:cs="Arial"/>
          <w:color w:val="010000"/>
          <w:sz w:val="20"/>
        </w:rPr>
        <w:t>assigns</w:t>
      </w:r>
      <w:r w:rsidRPr="00AE1C29">
        <w:rPr>
          <w:rFonts w:ascii="Arial" w:hAnsi="Arial" w:cs="Arial"/>
          <w:color w:val="010000"/>
          <w:sz w:val="20"/>
        </w:rPr>
        <w:t xml:space="preserve"> the </w:t>
      </w:r>
      <w:r w:rsidR="00966F8D">
        <w:rPr>
          <w:rFonts w:ascii="Arial" w:hAnsi="Arial" w:cs="Arial"/>
          <w:color w:val="010000"/>
          <w:sz w:val="20"/>
        </w:rPr>
        <w:t>Managing Director</w:t>
      </w:r>
      <w:r w:rsidRPr="00AE1C29">
        <w:rPr>
          <w:rFonts w:ascii="Arial" w:hAnsi="Arial" w:cs="Arial"/>
          <w:color w:val="010000"/>
          <w:sz w:val="20"/>
        </w:rPr>
        <w:t xml:space="preserve"> to conduct the relevant procedures including recording the list of </w:t>
      </w:r>
      <w:r w:rsidR="00AE1C29" w:rsidRPr="00AE1C29">
        <w:rPr>
          <w:rFonts w:ascii="Arial" w:hAnsi="Arial" w:cs="Arial"/>
          <w:color w:val="010000"/>
          <w:sz w:val="20"/>
        </w:rPr>
        <w:t>shareholders</w:t>
      </w:r>
      <w:r w:rsidRPr="00AE1C29">
        <w:rPr>
          <w:rFonts w:ascii="Arial" w:hAnsi="Arial" w:cs="Arial"/>
          <w:color w:val="010000"/>
          <w:sz w:val="20"/>
        </w:rPr>
        <w:t xml:space="preserve"> in compliance with the Company’s Charter, Law on Enterprises 2020 and other related regulations.</w:t>
      </w:r>
    </w:p>
    <w:p w14:paraId="1A671D6D" w14:textId="525CD1AC" w:rsidR="00A01D6F" w:rsidRPr="00AE1C29" w:rsidRDefault="00217C38" w:rsidP="00966F8D">
      <w:pPr>
        <w:pStyle w:val="BodyText"/>
        <w:spacing w:after="120"/>
        <w:ind w:firstLine="0"/>
        <w:jc w:val="both"/>
        <w:rPr>
          <w:rFonts w:ascii="Arial" w:hAnsi="Arial" w:cs="Arial"/>
          <w:color w:val="010000"/>
          <w:sz w:val="20"/>
        </w:rPr>
      </w:pPr>
      <w:r w:rsidRPr="00AE1C29">
        <w:rPr>
          <w:rFonts w:ascii="Arial" w:hAnsi="Arial" w:cs="Arial"/>
          <w:color w:val="010000"/>
          <w:sz w:val="20"/>
        </w:rPr>
        <w:t>Article 6: The Board of Directors requested the Company to carry out relevant legal procedures and disclose information in accordance with regulations. Mem</w:t>
      </w:r>
      <w:r w:rsidR="00966F8D">
        <w:rPr>
          <w:rFonts w:ascii="Arial" w:hAnsi="Arial" w:cs="Arial"/>
          <w:color w:val="010000"/>
          <w:sz w:val="20"/>
        </w:rPr>
        <w:t xml:space="preserve">bers of the Board of Directors and Executive Board </w:t>
      </w:r>
      <w:r w:rsidRPr="00AE1C29">
        <w:rPr>
          <w:rFonts w:ascii="Arial" w:hAnsi="Arial" w:cs="Arial"/>
          <w:color w:val="010000"/>
          <w:sz w:val="20"/>
        </w:rPr>
        <w:t>and relevant departments and individuals are responsible for the implementation of this Resolution.</w:t>
      </w:r>
    </w:p>
    <w:p w14:paraId="00E08C62" w14:textId="110263FD" w:rsidR="00A01D6F" w:rsidRPr="00AE1C29" w:rsidRDefault="0047143E" w:rsidP="00966F8D">
      <w:pPr>
        <w:pStyle w:val="BodyText"/>
        <w:spacing w:after="120"/>
        <w:ind w:firstLine="0"/>
        <w:jc w:val="both"/>
        <w:rPr>
          <w:rFonts w:ascii="Arial" w:hAnsi="Arial" w:cs="Arial"/>
          <w:color w:val="010000"/>
          <w:sz w:val="20"/>
        </w:rPr>
      </w:pPr>
      <w:r w:rsidRPr="00AE1C29">
        <w:rPr>
          <w:rFonts w:ascii="Arial" w:hAnsi="Arial" w:cs="Arial"/>
          <w:color w:val="010000"/>
          <w:sz w:val="20"/>
        </w:rPr>
        <w:t xml:space="preserve">This </w:t>
      </w:r>
      <w:r w:rsidR="00966F8D">
        <w:rPr>
          <w:rFonts w:ascii="Arial" w:hAnsi="Arial" w:cs="Arial"/>
          <w:color w:val="010000"/>
          <w:sz w:val="20"/>
        </w:rPr>
        <w:t xml:space="preserve">Board </w:t>
      </w:r>
      <w:r w:rsidRPr="00AE1C29">
        <w:rPr>
          <w:rFonts w:ascii="Arial" w:hAnsi="Arial" w:cs="Arial"/>
          <w:color w:val="010000"/>
          <w:sz w:val="20"/>
        </w:rPr>
        <w:t>Resolution takes effect from the date of its signing.</w:t>
      </w:r>
    </w:p>
    <w:sectPr w:rsidR="00A01D6F" w:rsidRPr="00AE1C29" w:rsidSect="00AE1C29">
      <w:type w:val="continuous"/>
      <w:pgSz w:w="11907" w:h="1683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C69B5" w14:textId="77777777" w:rsidR="00061AF5" w:rsidRDefault="00061AF5">
      <w:r>
        <w:separator/>
      </w:r>
    </w:p>
  </w:endnote>
  <w:endnote w:type="continuationSeparator" w:id="0">
    <w:p w14:paraId="5A113FAA" w14:textId="77777777" w:rsidR="00061AF5" w:rsidRDefault="0006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5E8CE" w14:textId="77777777" w:rsidR="00061AF5" w:rsidRDefault="00061AF5"/>
  </w:footnote>
  <w:footnote w:type="continuationSeparator" w:id="0">
    <w:p w14:paraId="5ACF127E" w14:textId="77777777" w:rsidR="00061AF5" w:rsidRDefault="00061AF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1498E"/>
    <w:multiLevelType w:val="multilevel"/>
    <w:tmpl w:val="FF9A8200"/>
    <w:lvl w:ilvl="0">
      <w:start w:val="1"/>
      <w:numFmt w:val="bullet"/>
      <w:lvlText w:val="-"/>
      <w:lvlJc w:val="left"/>
      <w:rPr>
        <w:rFonts w:ascii="Arial" w:eastAsia="Times New Roman" w:hAnsi="Arial" w:cs="Arial"/>
        <w:b w:val="0"/>
        <w:bCs w:val="0"/>
        <w:i w:val="0"/>
        <w:iCs/>
        <w:smallCaps w:val="0"/>
        <w:strike w:val="0"/>
        <w:color w:val="000000"/>
        <w:spacing w:val="0"/>
        <w:w w:val="100"/>
        <w:position w:val="0"/>
        <w:sz w:val="20"/>
        <w:szCs w:val="20"/>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6F"/>
    <w:rsid w:val="00061AF5"/>
    <w:rsid w:val="00217C38"/>
    <w:rsid w:val="0047143E"/>
    <w:rsid w:val="00966F8D"/>
    <w:rsid w:val="00A01D6F"/>
    <w:rsid w:val="00AE1C29"/>
    <w:rsid w:val="00CB0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2EA55"/>
  <w15:docId w15:val="{2E13A16B-E44A-491A-BE94-84046A26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shd w:val="clear" w:color="auto" w:fill="auto"/>
    </w:rPr>
  </w:style>
  <w:style w:type="paragraph" w:styleId="BodyText">
    <w:name w:val="Body Text"/>
    <w:basedOn w:val="Normal"/>
    <w:link w:val="BodyTextChar"/>
    <w:qFormat/>
    <w:pPr>
      <w:spacing w:line="360"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jc w:val="center"/>
    </w:pPr>
    <w:rPr>
      <w:rFonts w:ascii="Times New Roman" w:eastAsia="Times New Roman" w:hAnsi="Times New Roman" w:cs="Times New Roman"/>
      <w:b/>
      <w:bCs/>
      <w:sz w:val="22"/>
      <w:szCs w:val="22"/>
    </w:rPr>
  </w:style>
  <w:style w:type="paragraph" w:customStyle="1" w:styleId="Bodytext20">
    <w:name w:val="Body text (2)"/>
    <w:basedOn w:val="Normal"/>
    <w:link w:val="Bodytext2"/>
    <w:rPr>
      <w:rFonts w:ascii="Times New Roman" w:eastAsia="Times New Roman" w:hAnsi="Times New Roman" w:cs="Times New Roman"/>
      <w:i/>
      <w:iCs/>
      <w:sz w:val="20"/>
      <w:szCs w:val="20"/>
    </w:rPr>
  </w:style>
  <w:style w:type="paragraph" w:customStyle="1" w:styleId="Heading10">
    <w:name w:val="Heading #1"/>
    <w:basedOn w:val="Normal"/>
    <w:link w:val="Heading1"/>
    <w:pPr>
      <w:spacing w:line="259" w:lineRule="auto"/>
      <w:jc w:val="center"/>
      <w:outlineLvl w:val="0"/>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2024-01-26T04:46:00Z</dcterms:created>
  <dcterms:modified xsi:type="dcterms:W3CDTF">2024-01-26T04:46:00Z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fda82314137855792c39838ca184b24a60367a9b7eba3190a9226ab425031eaa</vt:lpwstr>
  </property>
</Properties>
</file>