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D9EC" w14:textId="77777777" w:rsidR="001D51C0" w:rsidRPr="00A80441" w:rsidRDefault="00A80441" w:rsidP="00196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80441">
        <w:rPr>
          <w:rFonts w:ascii="Arial" w:hAnsi="Arial" w:cs="Arial"/>
          <w:b/>
          <w:color w:val="010000"/>
          <w:sz w:val="20"/>
        </w:rPr>
        <w:t>PCF</w:t>
      </w:r>
      <w:r w:rsidRPr="00A80441">
        <w:rPr>
          <w:rFonts w:ascii="Arial" w:hAnsi="Arial" w:cs="Arial"/>
          <w:b/>
          <w:color w:val="010000"/>
          <w:sz w:val="20"/>
        </w:rPr>
        <w:t>:</w:t>
      </w:r>
      <w:r w:rsidRPr="00A80441">
        <w:rPr>
          <w:rFonts w:ascii="Arial" w:hAnsi="Arial" w:cs="Arial"/>
          <w:b/>
          <w:color w:val="010000"/>
          <w:sz w:val="20"/>
        </w:rPr>
        <w:t xml:space="preserve"> Annual Corporate Governance Report </w:t>
      </w:r>
      <w:r w:rsidRPr="00A80441">
        <w:rPr>
          <w:rFonts w:ascii="Arial" w:hAnsi="Arial" w:cs="Arial"/>
          <w:b/>
          <w:color w:val="010000"/>
          <w:sz w:val="20"/>
        </w:rPr>
        <w:t>2023</w:t>
      </w:r>
    </w:p>
    <w:p w14:paraId="710CF3D8" w14:textId="054B641C" w:rsidR="001D51C0" w:rsidRPr="00A80441" w:rsidRDefault="00A80441" w:rsidP="00196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 xml:space="preserve">On </w:t>
      </w:r>
      <w:r w:rsidRPr="00A80441">
        <w:rPr>
          <w:rFonts w:ascii="Arial" w:hAnsi="Arial" w:cs="Arial"/>
          <w:color w:val="010000"/>
          <w:sz w:val="20"/>
        </w:rPr>
        <w:t>January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Pr="00A80441">
        <w:rPr>
          <w:rFonts w:ascii="Arial" w:hAnsi="Arial" w:cs="Arial"/>
          <w:color w:val="010000"/>
          <w:sz w:val="20"/>
        </w:rPr>
        <w:t>22</w:t>
      </w:r>
      <w:r w:rsidRPr="00A80441">
        <w:rPr>
          <w:rFonts w:ascii="Arial" w:hAnsi="Arial" w:cs="Arial"/>
          <w:color w:val="010000"/>
          <w:sz w:val="20"/>
        </w:rPr>
        <w:t xml:space="preserve">, </w:t>
      </w:r>
      <w:r w:rsidRPr="00A80441">
        <w:rPr>
          <w:rFonts w:ascii="Arial" w:hAnsi="Arial" w:cs="Arial"/>
          <w:color w:val="010000"/>
          <w:sz w:val="20"/>
        </w:rPr>
        <w:t>2024</w:t>
      </w:r>
      <w:r w:rsidRPr="00A80441">
        <w:rPr>
          <w:rFonts w:ascii="Arial" w:hAnsi="Arial" w:cs="Arial"/>
          <w:color w:val="010000"/>
          <w:sz w:val="20"/>
        </w:rPr>
        <w:t xml:space="preserve">, </w:t>
      </w:r>
      <w:r w:rsidRPr="00A80441">
        <w:rPr>
          <w:rFonts w:ascii="Arial" w:hAnsi="Arial" w:cs="Arial"/>
          <w:color w:val="010000"/>
          <w:sz w:val="20"/>
        </w:rPr>
        <w:t>Petec Coffee Joint Stock Company</w:t>
      </w:r>
      <w:r w:rsidRPr="00A80441">
        <w:rPr>
          <w:rFonts w:ascii="Arial" w:hAnsi="Arial" w:cs="Arial"/>
          <w:color w:val="010000"/>
          <w:sz w:val="20"/>
        </w:rPr>
        <w:t xml:space="preserve"> announced No. </w:t>
      </w:r>
      <w:r w:rsidRPr="00A80441">
        <w:rPr>
          <w:rFonts w:ascii="Arial" w:hAnsi="Arial" w:cs="Arial"/>
          <w:color w:val="010000"/>
          <w:sz w:val="20"/>
        </w:rPr>
        <w:t>00</w:t>
      </w:r>
      <w:r w:rsidR="00196374" w:rsidRPr="00A80441">
        <w:rPr>
          <w:rFonts w:ascii="Arial" w:hAnsi="Arial" w:cs="Arial"/>
          <w:color w:val="010000"/>
          <w:sz w:val="20"/>
        </w:rPr>
        <w:t>0</w:t>
      </w:r>
      <w:r w:rsidRPr="00A80441">
        <w:rPr>
          <w:rFonts w:ascii="Arial" w:hAnsi="Arial" w:cs="Arial"/>
          <w:color w:val="010000"/>
          <w:sz w:val="20"/>
        </w:rPr>
        <w:t>002</w:t>
      </w:r>
      <w:r w:rsidRPr="00A80441">
        <w:rPr>
          <w:rFonts w:ascii="Arial" w:hAnsi="Arial" w:cs="Arial"/>
          <w:color w:val="010000"/>
          <w:sz w:val="20"/>
        </w:rPr>
        <w:t xml:space="preserve">/BC-PCF on the corporate governance in </w:t>
      </w:r>
      <w:r w:rsidRPr="00A80441">
        <w:rPr>
          <w:rFonts w:ascii="Arial" w:hAnsi="Arial" w:cs="Arial"/>
          <w:color w:val="010000"/>
          <w:sz w:val="20"/>
        </w:rPr>
        <w:t>2023</w:t>
      </w:r>
      <w:r w:rsidRPr="00A80441">
        <w:rPr>
          <w:rFonts w:ascii="Arial" w:hAnsi="Arial" w:cs="Arial"/>
          <w:color w:val="010000"/>
          <w:sz w:val="20"/>
        </w:rPr>
        <w:t xml:space="preserve"> as follows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</w:t>
      </w:r>
    </w:p>
    <w:p w14:paraId="18F39FC1" w14:textId="06BB0074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Name of Company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="00196374" w:rsidRPr="00A80441">
        <w:rPr>
          <w:rFonts w:ascii="Arial" w:hAnsi="Arial" w:cs="Arial"/>
          <w:color w:val="010000"/>
          <w:sz w:val="20"/>
        </w:rPr>
        <w:t xml:space="preserve">Petec </w:t>
      </w:r>
      <w:r w:rsidRPr="00A80441">
        <w:rPr>
          <w:rFonts w:ascii="Arial" w:hAnsi="Arial" w:cs="Arial"/>
          <w:color w:val="010000"/>
          <w:sz w:val="20"/>
        </w:rPr>
        <w:t>Coffee Joint Stock Company</w:t>
      </w:r>
    </w:p>
    <w:p w14:paraId="5544735F" w14:textId="780ACEEB" w:rsidR="001D51C0" w:rsidRPr="00A80441" w:rsidRDefault="00196374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Head office address:</w:t>
      </w:r>
      <w:r w:rsidR="00A80441" w:rsidRPr="00A80441">
        <w:rPr>
          <w:rFonts w:ascii="Arial" w:hAnsi="Arial" w:cs="Arial"/>
          <w:color w:val="010000"/>
          <w:sz w:val="20"/>
        </w:rPr>
        <w:t xml:space="preserve"> No.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="00A80441" w:rsidRPr="00A80441">
        <w:rPr>
          <w:rFonts w:ascii="Arial" w:hAnsi="Arial" w:cs="Arial"/>
          <w:color w:val="010000"/>
          <w:sz w:val="20"/>
        </w:rPr>
        <w:t>194</w:t>
      </w:r>
      <w:r w:rsidR="00A80441" w:rsidRPr="00A80441">
        <w:rPr>
          <w:rFonts w:ascii="Arial" w:hAnsi="Arial" w:cs="Arial"/>
          <w:color w:val="010000"/>
          <w:sz w:val="20"/>
        </w:rPr>
        <w:t xml:space="preserve"> Nam Ky Khoi Nghia, Vo Thi Sau Ward, District </w:t>
      </w:r>
      <w:r w:rsidR="00A80441" w:rsidRPr="00A80441">
        <w:rPr>
          <w:rFonts w:ascii="Arial" w:hAnsi="Arial" w:cs="Arial"/>
          <w:color w:val="010000"/>
          <w:sz w:val="20"/>
        </w:rPr>
        <w:t>3</w:t>
      </w:r>
      <w:r w:rsidR="00A80441" w:rsidRPr="00A80441">
        <w:rPr>
          <w:rFonts w:ascii="Arial" w:hAnsi="Arial" w:cs="Arial"/>
          <w:color w:val="010000"/>
          <w:sz w:val="20"/>
        </w:rPr>
        <w:t>, Ho Chi Minh City.</w:t>
      </w:r>
    </w:p>
    <w:p w14:paraId="3E0AEF8F" w14:textId="73E466AF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Tel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(</w:t>
      </w:r>
      <w:r w:rsidRPr="00A80441">
        <w:rPr>
          <w:rFonts w:ascii="Arial" w:hAnsi="Arial" w:cs="Arial"/>
          <w:color w:val="010000"/>
          <w:sz w:val="20"/>
        </w:rPr>
        <w:t>028</w:t>
      </w:r>
      <w:r w:rsidRPr="00A80441">
        <w:rPr>
          <w:rFonts w:ascii="Arial" w:hAnsi="Arial" w:cs="Arial"/>
          <w:color w:val="010000"/>
          <w:sz w:val="20"/>
        </w:rPr>
        <w:t xml:space="preserve">) </w:t>
      </w:r>
      <w:r w:rsidRPr="00A80441">
        <w:rPr>
          <w:rFonts w:ascii="Arial" w:hAnsi="Arial" w:cs="Arial"/>
          <w:color w:val="010000"/>
          <w:sz w:val="20"/>
        </w:rPr>
        <w:t>3517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Pr="00A80441">
        <w:rPr>
          <w:rFonts w:ascii="Arial" w:hAnsi="Arial" w:cs="Arial"/>
          <w:color w:val="010000"/>
          <w:sz w:val="20"/>
        </w:rPr>
        <w:t>3215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="00196374" w:rsidRPr="00A80441">
        <w:rPr>
          <w:rFonts w:ascii="Arial" w:hAnsi="Arial" w:cs="Arial"/>
          <w:color w:val="010000"/>
          <w:sz w:val="20"/>
        </w:rPr>
        <w:tab/>
      </w:r>
      <w:r w:rsidR="00196374" w:rsidRPr="00A80441">
        <w:rPr>
          <w:rFonts w:ascii="Arial" w:hAnsi="Arial" w:cs="Arial"/>
          <w:color w:val="010000"/>
          <w:sz w:val="20"/>
        </w:rPr>
        <w:tab/>
      </w:r>
      <w:r w:rsidR="00196374" w:rsidRPr="00A80441">
        <w:rPr>
          <w:rFonts w:ascii="Arial" w:hAnsi="Arial" w:cs="Arial"/>
          <w:color w:val="010000"/>
          <w:sz w:val="20"/>
        </w:rPr>
        <w:tab/>
      </w:r>
      <w:r w:rsidRPr="00A80441">
        <w:rPr>
          <w:rFonts w:ascii="Arial" w:hAnsi="Arial" w:cs="Arial"/>
          <w:color w:val="010000"/>
          <w:sz w:val="20"/>
        </w:rPr>
        <w:t>Fax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(</w:t>
      </w:r>
      <w:r w:rsidRPr="00A80441">
        <w:rPr>
          <w:rFonts w:ascii="Arial" w:hAnsi="Arial" w:cs="Arial"/>
          <w:color w:val="010000"/>
          <w:sz w:val="20"/>
        </w:rPr>
        <w:t>028</w:t>
      </w:r>
      <w:r w:rsidRPr="00A80441">
        <w:rPr>
          <w:rFonts w:ascii="Arial" w:hAnsi="Arial" w:cs="Arial"/>
          <w:color w:val="010000"/>
          <w:sz w:val="20"/>
        </w:rPr>
        <w:t xml:space="preserve">) </w:t>
      </w:r>
      <w:r w:rsidRPr="00A80441">
        <w:rPr>
          <w:rFonts w:ascii="Arial" w:hAnsi="Arial" w:cs="Arial"/>
          <w:color w:val="010000"/>
          <w:sz w:val="20"/>
        </w:rPr>
        <w:t>3517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r w:rsidRPr="00A80441">
        <w:rPr>
          <w:rFonts w:ascii="Arial" w:hAnsi="Arial" w:cs="Arial"/>
          <w:color w:val="010000"/>
          <w:sz w:val="20"/>
        </w:rPr>
        <w:t>3215</w:t>
      </w:r>
    </w:p>
    <w:p w14:paraId="449517F1" w14:textId="77777777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Email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</w:t>
      </w:r>
      <w:hyperlink r:id="rId6">
        <w:r w:rsidRPr="00A80441">
          <w:rPr>
            <w:rFonts w:ascii="Arial" w:hAnsi="Arial" w:cs="Arial"/>
            <w:color w:val="010000"/>
            <w:sz w:val="20"/>
          </w:rPr>
          <w:t>coffee@petecof.vn</w:t>
        </w:r>
      </w:hyperlink>
    </w:p>
    <w:p w14:paraId="26C44DF9" w14:textId="77777777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Charter capital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VND </w:t>
      </w:r>
      <w:r w:rsidRPr="00A80441">
        <w:rPr>
          <w:rFonts w:ascii="Arial" w:hAnsi="Arial" w:cs="Arial"/>
          <w:color w:val="010000"/>
          <w:sz w:val="20"/>
        </w:rPr>
        <w:t>30,000,000,000</w:t>
      </w:r>
      <w:r w:rsidRPr="00A80441">
        <w:rPr>
          <w:rFonts w:ascii="Arial" w:hAnsi="Arial" w:cs="Arial"/>
          <w:color w:val="010000"/>
          <w:sz w:val="20"/>
        </w:rPr>
        <w:t>.</w:t>
      </w:r>
    </w:p>
    <w:p w14:paraId="53EFFFA1" w14:textId="77777777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Securities code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PCF</w:t>
      </w:r>
    </w:p>
    <w:p w14:paraId="392EA9D7" w14:textId="77777777" w:rsidR="001D51C0" w:rsidRPr="00A80441" w:rsidRDefault="00A80441" w:rsidP="00196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Corporate governance model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The General Meeting of Shareholders, the Board of Directors, the Supervisory Board and the Manager.</w:t>
      </w:r>
    </w:p>
    <w:p w14:paraId="4E367B97" w14:textId="77777777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Activities of the General Meeting of Shareholders</w:t>
      </w:r>
      <w:r w:rsidRPr="00A80441">
        <w:rPr>
          <w:rFonts w:ascii="Arial" w:hAnsi="Arial" w:cs="Arial"/>
          <w:color w:val="010000"/>
          <w:sz w:val="20"/>
        </w:rPr>
        <w:t>:</w:t>
      </w:r>
    </w:p>
    <w:p w14:paraId="1B302B92" w14:textId="77777777" w:rsidR="001D51C0" w:rsidRPr="00A80441" w:rsidRDefault="00A80441" w:rsidP="00196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Information about the meetings and General Mandates/Decisions (including General Mandates approved by collecting shareholders' opinions via a ballot)</w:t>
      </w:r>
      <w:r w:rsidRPr="00A80441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3"/>
        <w:gridCol w:w="2126"/>
        <w:gridCol w:w="1468"/>
        <w:gridCol w:w="4810"/>
      </w:tblGrid>
      <w:tr w:rsidR="001D51C0" w:rsidRPr="00A80441" w14:paraId="0289CF75" w14:textId="77777777" w:rsidTr="00196374"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4401B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C0AE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General Mandate/ Decision No.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AF12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1FF3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1D51C0" w:rsidRPr="00A80441" w14:paraId="4D1D086E" w14:textId="77777777" w:rsidTr="00196374"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87E7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96A1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000060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/NQ-DHCD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7B552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March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27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3D0C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</w:tr>
    </w:tbl>
    <w:p w14:paraId="6DD94F41" w14:textId="77777777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 xml:space="preserve"> </w:t>
      </w:r>
      <w:r w:rsidRPr="00A80441">
        <w:rPr>
          <w:rFonts w:ascii="Arial" w:hAnsi="Arial" w:cs="Arial"/>
          <w:color w:val="010000"/>
          <w:sz w:val="20"/>
        </w:rPr>
        <w:t>The Board of Directors</w:t>
      </w:r>
    </w:p>
    <w:p w14:paraId="44C27503" w14:textId="77777777" w:rsidR="001D51C0" w:rsidRPr="00A80441" w:rsidRDefault="00A80441" w:rsidP="001963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Information about the Board of Directors</w:t>
      </w:r>
      <w:r w:rsidRPr="00A80441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2"/>
        <w:gridCol w:w="2516"/>
        <w:gridCol w:w="2357"/>
        <w:gridCol w:w="3452"/>
      </w:tblGrid>
      <w:tr w:rsidR="001D51C0" w:rsidRPr="00A80441" w14:paraId="48D23067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FCC6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277B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7AD15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7ACF0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Date of appointment as members of the Board of Directors</w:t>
            </w:r>
          </w:p>
        </w:tc>
      </w:tr>
      <w:tr w:rsidR="001D51C0" w:rsidRPr="00A80441" w14:paraId="51C8924D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7C89E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83023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Trinh Anh Tuan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B874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1A37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March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27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1D51C0" w:rsidRPr="00A80441" w14:paraId="60F1FA57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162C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8093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Nguyen Quoc Viet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78742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CD2DB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1D51C0" w:rsidRPr="00A80441" w14:paraId="29444C43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DD33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BD4BF" w14:textId="7E4C5765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Nguyen Hoang Tuan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D63F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13753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1D51C0" w:rsidRPr="00A80441" w14:paraId="059DB615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E696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E5DB2" w14:textId="50E8B344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Nguyen Thi Viet Anh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D683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46EDC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</w:tbl>
    <w:p w14:paraId="0E5EF409" w14:textId="77777777" w:rsidR="001D51C0" w:rsidRPr="00A80441" w:rsidRDefault="00A80441" w:rsidP="001963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Board Resolutions, 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8"/>
        <w:gridCol w:w="2025"/>
        <w:gridCol w:w="1342"/>
        <w:gridCol w:w="4992"/>
      </w:tblGrid>
      <w:tr w:rsidR="001D51C0" w:rsidRPr="00A80441" w14:paraId="1FBAB5B6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4BDC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18A8E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D4ED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56AA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1D51C0" w:rsidRPr="00A80441" w14:paraId="3F3FC7FB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9BD9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B25B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000401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/NQ-PCF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2D1D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January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10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928AF" w14:textId="22047FA8" w:rsidR="001D51C0" w:rsidRPr="00A80441" w:rsidRDefault="00196374" w:rsidP="00196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lastRenderedPageBreak/>
              <w:t>Approve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 xml:space="preserve"> the production and business activities results 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in 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>2022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 xml:space="preserve"> and the production and business plan in 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>2023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C4A738E" w14:textId="77777777" w:rsidR="001D51C0" w:rsidRPr="00A80441" w:rsidRDefault="00A80441" w:rsidP="00196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Approve the plan to organize the Annual General Meeting of Shareholders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1D51C0" w:rsidRPr="00A80441" w14:paraId="0C55036E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7C745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468C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000761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/NQ-PTC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545E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March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09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8A3E9" w14:textId="0707AC4D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- Approve the content of the 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Annual General Meeting of Shareholders 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of Petec Coffee Joint Stock Company</w:t>
            </w:r>
          </w:p>
        </w:tc>
      </w:tr>
      <w:tr w:rsidR="001D51C0" w:rsidRPr="00A80441" w14:paraId="37079B75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4803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465A4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000066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/NQ-PCF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C3A83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March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27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DB031" w14:textId="5EBA50CE" w:rsidR="001D51C0" w:rsidRPr="00A80441" w:rsidRDefault="00A80441" w:rsidP="00196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Regarding the election of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the Chair of the Board of Directors for the term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  <w:r w:rsidRPr="00A80441">
              <w:rPr>
                <w:rFonts w:ascii="Arial" w:hAnsi="Arial" w:cs="Arial"/>
                <w:color w:val="010000"/>
                <w:sz w:val="20"/>
              </w:rPr>
              <w:t>-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2025</w:t>
            </w:r>
          </w:p>
          <w:p w14:paraId="155D4AB4" w14:textId="043F6464" w:rsidR="001D51C0" w:rsidRPr="00A80441" w:rsidRDefault="00A80441" w:rsidP="00196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Approve the production and business results in Q</w:t>
            </w: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>/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and the production and business plan for Q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>/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1D51C0" w:rsidRPr="00A80441" w14:paraId="584628CF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3969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51CC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000101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/NQ-PCF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F180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21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899E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- Approved the policy of transferring real estate assets at Hai Phong Branch;</w:t>
            </w:r>
          </w:p>
        </w:tc>
      </w:tr>
      <w:tr w:rsidR="001D51C0" w:rsidRPr="00A80441" w14:paraId="5ADEE6DE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875E0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EE2B2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000116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/BB- HDQT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BBC13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May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15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B1705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Extension of validity of credit contract No.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01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2022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</w:t>
            </w:r>
            <w:r w:rsidRPr="00A80441">
              <w:rPr>
                <w:rFonts w:ascii="Arial" w:hAnsi="Arial" w:cs="Arial"/>
                <w:color w:val="010000"/>
                <w:sz w:val="20"/>
              </w:rPr>
              <w:t>1658137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/HDTD dated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May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2022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at BIDV Bank - Ba Chieu Branch.</w:t>
            </w:r>
          </w:p>
        </w:tc>
      </w:tr>
      <w:tr w:rsidR="001D51C0" w:rsidRPr="00A80441" w14:paraId="221FBDD4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BBA80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E90E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000130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/NQ-HDQT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99D92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June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26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ED7F5" w14:textId="0571A74D" w:rsidR="001D51C0" w:rsidRPr="00A80441" w:rsidRDefault="00196374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- On</w:t>
            </w:r>
            <w:r w:rsidR="00A80441" w:rsidRPr="00A80441">
              <w:rPr>
                <w:rFonts w:ascii="Arial" w:hAnsi="Arial" w:cs="Arial"/>
                <w:color w:val="010000"/>
                <w:sz w:val="20"/>
              </w:rPr>
              <w:t xml:space="preserve"> using assets as security capital loan at BIDV Bank - Ba Chieu Branch.</w:t>
            </w:r>
          </w:p>
        </w:tc>
      </w:tr>
      <w:tr w:rsidR="001D51C0" w:rsidRPr="00A80441" w14:paraId="3B8F6585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2301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C373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000133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/NQ-HDQT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F877C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July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D6A9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Approve the results of production and business activities in the first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06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months of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and the production and business plan for the last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06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months of the year.</w:t>
            </w:r>
          </w:p>
        </w:tc>
      </w:tr>
      <w:tr w:rsidR="001D51C0" w:rsidRPr="00A80441" w14:paraId="1C223FE8" w14:textId="77777777" w:rsidTr="0019637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6756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30BAB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000157</w:t>
            </w:r>
            <w:r w:rsidRPr="00A80441">
              <w:rPr>
                <w:rFonts w:ascii="Arial" w:hAnsi="Arial" w:cs="Arial"/>
                <w:color w:val="010000"/>
                <w:sz w:val="20"/>
              </w:rPr>
              <w:t>/NG-HDQT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386B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05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52F3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Approve the results of production and business activities in the first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09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months of the year and the production and business plan for the last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03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months of the year.</w:t>
            </w:r>
          </w:p>
        </w:tc>
      </w:tr>
    </w:tbl>
    <w:p w14:paraId="68FA6DB6" w14:textId="77777777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The Supervisory Board;</w:t>
      </w:r>
    </w:p>
    <w:p w14:paraId="6A4FD56D" w14:textId="77777777" w:rsidR="001D51C0" w:rsidRPr="00A80441" w:rsidRDefault="00A80441" w:rsidP="001963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Information about members of the Supervisory Board</w:t>
      </w:r>
      <w:r w:rsidRPr="00A80441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3"/>
        <w:gridCol w:w="2858"/>
        <w:gridCol w:w="1908"/>
        <w:gridCol w:w="1919"/>
        <w:gridCol w:w="1639"/>
      </w:tblGrid>
      <w:tr w:rsidR="001D51C0" w:rsidRPr="00A80441" w14:paraId="59F962DD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BAF89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9D4B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14D7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491E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F6C45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D51C0" w:rsidRPr="00A80441" w14:paraId="25569635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2A34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EE9A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Mr. Nguyen Hanh Hoang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7A0F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6D4A9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92252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1D51C0" w:rsidRPr="00A80441" w14:paraId="5A962F80" w14:textId="77777777" w:rsidTr="0019637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D30B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3B96C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Mr. Vu Trong Duy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D3A40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0972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April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23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43871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</w:tr>
    </w:tbl>
    <w:p w14:paraId="4EA93A5C" w14:textId="50A4566D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lastRenderedPageBreak/>
        <w:t>Training on corporate governance</w:t>
      </w:r>
    </w:p>
    <w:p w14:paraId="60927DEA" w14:textId="77777777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List of affi</w:t>
      </w:r>
      <w:r w:rsidRPr="00A80441">
        <w:rPr>
          <w:rFonts w:ascii="Arial" w:hAnsi="Arial" w:cs="Arial"/>
          <w:color w:val="010000"/>
          <w:sz w:val="20"/>
        </w:rPr>
        <w:t>liated person of the public company and transactions between the affiliated person of the Company with the Company itself</w:t>
      </w:r>
      <w:r w:rsidRPr="00A80441">
        <w:rPr>
          <w:rFonts w:ascii="Arial" w:hAnsi="Arial" w:cs="Arial"/>
          <w:color w:val="010000"/>
          <w:sz w:val="20"/>
        </w:rPr>
        <w:t>:</w:t>
      </w:r>
    </w:p>
    <w:p w14:paraId="6EF5703E" w14:textId="77777777" w:rsidR="001D51C0" w:rsidRPr="00A80441" w:rsidRDefault="00A80441" w:rsidP="001963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0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  <w:sectPr w:rsidR="001D51C0" w:rsidRPr="00A80441" w:rsidSect="00196374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80441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</w:t>
      </w:r>
      <w:r w:rsidRPr="00A80441">
        <w:rPr>
          <w:rFonts w:ascii="Arial" w:hAnsi="Arial" w:cs="Arial"/>
          <w:color w:val="010000"/>
          <w:sz w:val="20"/>
        </w:rPr>
        <w:t>lders, PDMR and affiliated persons of PDMR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"/>
        <w:gridCol w:w="1755"/>
        <w:gridCol w:w="876"/>
        <w:gridCol w:w="1133"/>
        <w:gridCol w:w="783"/>
        <w:gridCol w:w="999"/>
        <w:gridCol w:w="1210"/>
        <w:gridCol w:w="1452"/>
        <w:gridCol w:w="444"/>
      </w:tblGrid>
      <w:tr w:rsidR="00196374" w:rsidRPr="00A80441" w14:paraId="4BAF6C6F" w14:textId="77777777" w:rsidTr="00196374"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05BE4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2038F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F5499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D4EA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DA59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Head office address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B49F8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18D6E" w14:textId="3387182D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Approved General Mandate/ Decision of the General Meeting of Shareholders No. /Board Resolution/ Decision No.</w:t>
            </w:r>
          </w:p>
        </w:tc>
        <w:tc>
          <w:tcPr>
            <w:tcW w:w="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B82BD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354F7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196374" w:rsidRPr="00A80441" w14:paraId="61F54F9C" w14:textId="77777777" w:rsidTr="00196374">
        <w:tc>
          <w:tcPr>
            <w:tcW w:w="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FBCF6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0ECA7" w14:textId="7AE31C85" w:rsidR="001D51C0" w:rsidRPr="00A80441" w:rsidRDefault="00196374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Petec Trading And Investment Corporation</w:t>
            </w:r>
          </w:p>
        </w:tc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3A0DA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Affiliated person of PDMR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EB165" w14:textId="28CB9089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0300649476 July 30, 2010 Department of Planning and Investment of 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>Ho Chi Minh City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8669B" w14:textId="77777777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N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o.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194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 Nam Ky Khoi Nghia, Vo Thi Sau Ward, District </w:t>
            </w:r>
            <w:r w:rsidRPr="00A80441">
              <w:rPr>
                <w:rFonts w:ascii="Arial" w:hAnsi="Arial" w:cs="Arial"/>
                <w:color w:val="010000"/>
                <w:sz w:val="20"/>
              </w:rPr>
              <w:t>3</w:t>
            </w:r>
            <w:r w:rsidRPr="00A80441">
              <w:rPr>
                <w:rFonts w:ascii="Arial" w:hAnsi="Arial" w:cs="Arial"/>
                <w:color w:val="010000"/>
                <w:sz w:val="20"/>
              </w:rPr>
              <w:t>, Ho Chi Minh City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505E6" w14:textId="2474A3D3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02E3B" w14:textId="77777777" w:rsidR="001D51C0" w:rsidRPr="00A80441" w:rsidRDefault="001D51C0" w:rsidP="0019637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A79ED" w14:textId="4FC409D5" w:rsidR="001D51C0" w:rsidRPr="00A80441" w:rsidRDefault="00A80441" w:rsidP="0019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8044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>G</w:t>
            </w:r>
            <w:r w:rsidRPr="00A80441">
              <w:rPr>
                <w:rFonts w:ascii="Arial" w:hAnsi="Arial" w:cs="Arial"/>
                <w:color w:val="010000"/>
                <w:sz w:val="20"/>
              </w:rPr>
              <w:t>asoline</w:t>
            </w:r>
            <w:r w:rsidR="00196374" w:rsidRPr="00A80441">
              <w:rPr>
                <w:rFonts w:ascii="Arial" w:hAnsi="Arial" w:cs="Arial"/>
                <w:color w:val="010000"/>
                <w:sz w:val="20"/>
              </w:rPr>
              <w:t xml:space="preserve"> purchase: VND </w:t>
            </w:r>
            <w:r w:rsidRPr="00A80441">
              <w:rPr>
                <w:rFonts w:ascii="Arial" w:hAnsi="Arial" w:cs="Arial"/>
                <w:color w:val="010000"/>
                <w:sz w:val="20"/>
              </w:rPr>
              <w:t xml:space="preserve">15,754,080,001 </w:t>
            </w:r>
          </w:p>
        </w:tc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479E5" w14:textId="77777777" w:rsidR="001D51C0" w:rsidRPr="00A80441" w:rsidRDefault="001D51C0" w:rsidP="0019637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E970378" w14:textId="2642820D" w:rsidR="001D51C0" w:rsidRPr="00A80441" w:rsidRDefault="00A80441" w:rsidP="001963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 xml:space="preserve">Transactions between </w:t>
      </w:r>
      <w:r w:rsidR="00196374" w:rsidRPr="00A80441">
        <w:rPr>
          <w:rFonts w:ascii="Arial" w:hAnsi="Arial" w:cs="Arial"/>
          <w:color w:val="010000"/>
          <w:sz w:val="20"/>
        </w:rPr>
        <w:t xml:space="preserve">the </w:t>
      </w:r>
      <w:r w:rsidRPr="00A80441">
        <w:rPr>
          <w:rFonts w:ascii="Arial" w:hAnsi="Arial" w:cs="Arial"/>
          <w:color w:val="010000"/>
          <w:sz w:val="20"/>
        </w:rPr>
        <w:t>Company’s PDMR, affiliated person</w:t>
      </w:r>
      <w:r w:rsidR="00196374" w:rsidRPr="00A80441">
        <w:rPr>
          <w:rFonts w:ascii="Arial" w:hAnsi="Arial" w:cs="Arial"/>
          <w:color w:val="010000"/>
          <w:sz w:val="20"/>
        </w:rPr>
        <w:t>s</w:t>
      </w:r>
      <w:r w:rsidRPr="00A80441">
        <w:rPr>
          <w:rFonts w:ascii="Arial" w:hAnsi="Arial" w:cs="Arial"/>
          <w:color w:val="010000"/>
          <w:sz w:val="20"/>
        </w:rPr>
        <w:t xml:space="preserve"> of PDMR and </w:t>
      </w:r>
      <w:r w:rsidR="00196374" w:rsidRPr="00A80441">
        <w:rPr>
          <w:rFonts w:ascii="Arial" w:hAnsi="Arial" w:cs="Arial"/>
          <w:color w:val="010000"/>
          <w:sz w:val="20"/>
        </w:rPr>
        <w:t>subsidiaries</w:t>
      </w:r>
      <w:r w:rsidRPr="00A80441">
        <w:rPr>
          <w:rFonts w:ascii="Arial" w:hAnsi="Arial" w:cs="Arial"/>
          <w:color w:val="010000"/>
          <w:sz w:val="20"/>
        </w:rPr>
        <w:t>, companies controlled by the Company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None.</w:t>
      </w:r>
    </w:p>
    <w:p w14:paraId="126CE04C" w14:textId="3E903273" w:rsidR="001D51C0" w:rsidRPr="00A80441" w:rsidRDefault="00A80441" w:rsidP="001963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96374" w:rsidRPr="00A80441">
        <w:rPr>
          <w:rFonts w:ascii="Arial" w:hAnsi="Arial" w:cs="Arial"/>
          <w:color w:val="010000"/>
          <w:sz w:val="20"/>
        </w:rPr>
        <w:t>other</w:t>
      </w:r>
      <w:r w:rsidRPr="00A80441">
        <w:rPr>
          <w:rFonts w:ascii="Arial" w:hAnsi="Arial" w:cs="Arial"/>
          <w:color w:val="010000"/>
          <w:sz w:val="20"/>
        </w:rPr>
        <w:t xml:space="preserve"> entities</w:t>
      </w:r>
    </w:p>
    <w:p w14:paraId="75E584F2" w14:textId="19578C82" w:rsidR="001D51C0" w:rsidRPr="00A80441" w:rsidRDefault="00A80441" w:rsidP="0019637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Transactions between the Company and the companies where members of the Board</w:t>
      </w:r>
      <w:r w:rsidRPr="00A80441">
        <w:rPr>
          <w:rFonts w:ascii="Arial" w:hAnsi="Arial" w:cs="Arial"/>
          <w:color w:val="010000"/>
          <w:sz w:val="20"/>
        </w:rPr>
        <w:t xml:space="preserve"> of Directors, members of the Supervisory Board, the Executive Manager have been founding members or members of the Board of Directors, </w:t>
      </w:r>
      <w:r w:rsidR="00196374" w:rsidRPr="00A80441">
        <w:rPr>
          <w:rFonts w:ascii="Arial" w:hAnsi="Arial" w:cs="Arial"/>
          <w:color w:val="010000"/>
          <w:sz w:val="20"/>
        </w:rPr>
        <w:t xml:space="preserve">the </w:t>
      </w:r>
      <w:r w:rsidRPr="00A80441">
        <w:rPr>
          <w:rFonts w:ascii="Arial" w:hAnsi="Arial" w:cs="Arial"/>
          <w:color w:val="010000"/>
          <w:sz w:val="20"/>
        </w:rPr>
        <w:t>Executive Manager for the past three (</w:t>
      </w:r>
      <w:r w:rsidRPr="00A80441">
        <w:rPr>
          <w:rFonts w:ascii="Arial" w:hAnsi="Arial" w:cs="Arial"/>
          <w:color w:val="010000"/>
          <w:sz w:val="20"/>
        </w:rPr>
        <w:t>03</w:t>
      </w:r>
      <w:r w:rsidRPr="00A80441">
        <w:rPr>
          <w:rFonts w:ascii="Arial" w:hAnsi="Arial" w:cs="Arial"/>
          <w:color w:val="010000"/>
          <w:sz w:val="20"/>
        </w:rPr>
        <w:t>) years (as at the time of reporting)</w:t>
      </w:r>
      <w:r w:rsidRPr="00A80441">
        <w:rPr>
          <w:rFonts w:ascii="Arial" w:hAnsi="Arial" w:cs="Arial"/>
          <w:color w:val="010000"/>
          <w:sz w:val="20"/>
        </w:rPr>
        <w:t>:</w:t>
      </w:r>
    </w:p>
    <w:p w14:paraId="012A20BE" w14:textId="44AEA484" w:rsidR="001D51C0" w:rsidRPr="00A80441" w:rsidRDefault="00A80441" w:rsidP="0019637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3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 xml:space="preserve">Transactions between the Company and </w:t>
      </w:r>
      <w:r w:rsidRPr="00A80441">
        <w:rPr>
          <w:rFonts w:ascii="Arial" w:hAnsi="Arial" w:cs="Arial"/>
          <w:color w:val="010000"/>
          <w:sz w:val="20"/>
        </w:rPr>
        <w:t xml:space="preserve">companies </w:t>
      </w:r>
      <w:r w:rsidR="00196374" w:rsidRPr="00A80441">
        <w:rPr>
          <w:rFonts w:ascii="Arial" w:hAnsi="Arial" w:cs="Arial"/>
          <w:color w:val="010000"/>
          <w:sz w:val="20"/>
        </w:rPr>
        <w:t>where</w:t>
      </w:r>
      <w:r w:rsidRPr="00A80441">
        <w:rPr>
          <w:rFonts w:ascii="Arial" w:hAnsi="Arial" w:cs="Arial"/>
          <w:color w:val="010000"/>
          <w:sz w:val="20"/>
        </w:rPr>
        <w:t xml:space="preserve"> affiliated persons of members of the Board of Directors, members of the Supervisory Board, the Executive Manager are members of the Board of Directors, the Executive Manager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None.</w:t>
      </w:r>
    </w:p>
    <w:p w14:paraId="4836D0FF" w14:textId="77777777" w:rsidR="001D51C0" w:rsidRPr="00A80441" w:rsidRDefault="00A80441" w:rsidP="0019637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03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lastRenderedPageBreak/>
        <w:t>Other transacti</w:t>
      </w:r>
      <w:r w:rsidRPr="00A80441">
        <w:rPr>
          <w:rFonts w:ascii="Arial" w:hAnsi="Arial" w:cs="Arial"/>
          <w:color w:val="010000"/>
          <w:sz w:val="20"/>
        </w:rPr>
        <w:t>ons of the Company (if any) that can bring about material or non-material benefits to the members of the Board of Directors, the members of the Supervisory Board, the Executive Manager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none</w:t>
      </w:r>
    </w:p>
    <w:p w14:paraId="79FC9469" w14:textId="39E223E0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Share transactions of PDMR and affiliated persons of PDMR</w:t>
      </w:r>
      <w:r w:rsidRPr="00A80441">
        <w:rPr>
          <w:rFonts w:ascii="Arial" w:hAnsi="Arial" w:cs="Arial"/>
          <w:color w:val="010000"/>
          <w:sz w:val="20"/>
        </w:rPr>
        <w:t>:</w:t>
      </w:r>
    </w:p>
    <w:p w14:paraId="69D67A47" w14:textId="7214B06B" w:rsidR="001D51C0" w:rsidRPr="00A80441" w:rsidRDefault="00A80441" w:rsidP="001963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Listed</w:t>
      </w:r>
      <w:r w:rsidRPr="00A80441">
        <w:rPr>
          <w:rFonts w:ascii="Arial" w:hAnsi="Arial" w:cs="Arial"/>
          <w:color w:val="010000"/>
          <w:sz w:val="20"/>
        </w:rPr>
        <w:t xml:space="preserve"> company’s share </w:t>
      </w:r>
      <w:r w:rsidR="00196374" w:rsidRPr="00A80441">
        <w:rPr>
          <w:rFonts w:ascii="Arial" w:hAnsi="Arial" w:cs="Arial"/>
          <w:color w:val="010000"/>
          <w:sz w:val="20"/>
        </w:rPr>
        <w:t>t</w:t>
      </w:r>
      <w:r w:rsidRPr="00A80441">
        <w:rPr>
          <w:rFonts w:ascii="Arial" w:hAnsi="Arial" w:cs="Arial"/>
          <w:color w:val="010000"/>
          <w:sz w:val="20"/>
        </w:rPr>
        <w:t>ransactions of PDMR and affiliated persons</w:t>
      </w:r>
      <w:r w:rsidR="00196374"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None.</w:t>
      </w:r>
    </w:p>
    <w:p w14:paraId="641DD2A1" w14:textId="77777777" w:rsidR="001D51C0" w:rsidRPr="00A80441" w:rsidRDefault="00A80441" w:rsidP="0019637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80441">
        <w:rPr>
          <w:rFonts w:ascii="Arial" w:hAnsi="Arial" w:cs="Arial"/>
          <w:color w:val="010000"/>
          <w:sz w:val="20"/>
        </w:rPr>
        <w:t>Other significant issues</w:t>
      </w:r>
      <w:r w:rsidRPr="00A80441">
        <w:rPr>
          <w:rFonts w:ascii="Arial" w:hAnsi="Arial" w:cs="Arial"/>
          <w:color w:val="010000"/>
          <w:sz w:val="20"/>
        </w:rPr>
        <w:t>:</w:t>
      </w:r>
      <w:r w:rsidRPr="00A80441">
        <w:rPr>
          <w:rFonts w:ascii="Arial" w:hAnsi="Arial" w:cs="Arial"/>
          <w:color w:val="010000"/>
          <w:sz w:val="20"/>
        </w:rPr>
        <w:t xml:space="preserve"> None.</w:t>
      </w:r>
      <w:bookmarkEnd w:id="0"/>
    </w:p>
    <w:sectPr w:rsidR="001D51C0" w:rsidRPr="00A80441" w:rsidSect="00196374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B46"/>
    <w:multiLevelType w:val="multilevel"/>
    <w:tmpl w:val="5720E7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9857A8"/>
    <w:multiLevelType w:val="multilevel"/>
    <w:tmpl w:val="FC5875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F37A39"/>
    <w:multiLevelType w:val="multilevel"/>
    <w:tmpl w:val="197AC03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CEE"/>
    <w:multiLevelType w:val="multilevel"/>
    <w:tmpl w:val="B7A0FF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6A61"/>
    <w:multiLevelType w:val="multilevel"/>
    <w:tmpl w:val="55226A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763F"/>
    <w:multiLevelType w:val="multilevel"/>
    <w:tmpl w:val="59BA95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4E22"/>
    <w:multiLevelType w:val="multilevel"/>
    <w:tmpl w:val="4DC4C3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6151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2D3B0A"/>
    <w:multiLevelType w:val="multilevel"/>
    <w:tmpl w:val="493E61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C0"/>
    <w:rsid w:val="00196374"/>
    <w:rsid w:val="001D51C0"/>
    <w:rsid w:val="00450C61"/>
    <w:rsid w:val="00A80441"/>
    <w:rsid w:val="00C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6A6B7"/>
  <w15:docId w15:val="{548E355C-A918-43C2-8461-C012064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Palatino Linotype" w:eastAsia="Palatino Linotype" w:hAnsi="Palatino Linotype" w:cs="Palatino Linotype"/>
    </w:rPr>
  </w:style>
  <w:style w:type="paragraph" w:customStyle="1" w:styleId="Tiu20">
    <w:name w:val="Tiêu đề #2"/>
    <w:basedOn w:val="Normal"/>
    <w:link w:val="Tiu2"/>
    <w:pPr>
      <w:spacing w:line="276" w:lineRule="auto"/>
      <w:ind w:left="1440" w:firstLine="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8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56"/>
      <w:szCs w:val="56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ffee@petecof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OWBA0Z0CfzQNxZIOgv9HxhQdA==">CgMxLjAyCGguZ2pkZ3hzOAByITFZczRWREJ2N2xRRENOSG5qQ0VSeHNKRkJnM3VuT1FiWg==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4263</Characters>
  <Application>Microsoft Office Word</Application>
  <DocSecurity>0</DocSecurity>
  <Lines>219</Lines>
  <Paragraphs>124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2024-01-25T03:33:00Z</dcterms:created>
  <dcterms:modified xsi:type="dcterms:W3CDTF">2024-01-26T02:41:00Z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a273f85abd019963c169486dcabc91903d4ff2a5fc0428ad659d7845bf80458c</vt:lpwstr>
  </property>
</Properties>
</file>