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1310" w14:textId="0F31F740" w:rsidR="0065389D" w:rsidRPr="000B3134" w:rsidRDefault="00B47704" w:rsidP="000B3134">
      <w:pPr>
        <w:spacing w:after="120" w:line="360" w:lineRule="auto"/>
        <w:rPr>
          <w:rFonts w:ascii="Arial" w:hAnsi="Arial" w:cs="Arial"/>
          <w:b/>
          <w:color w:val="010000"/>
          <w:sz w:val="20"/>
        </w:rPr>
      </w:pPr>
      <w:r w:rsidRPr="000B3134">
        <w:rPr>
          <w:rFonts w:ascii="Arial" w:hAnsi="Arial" w:cs="Arial"/>
          <w:b/>
          <w:color w:val="010000"/>
          <w:sz w:val="20"/>
        </w:rPr>
        <w:t>PGB: Receive the Official Dispatch from the State Securities Commission on receipt of complete issuance report documents</w:t>
      </w:r>
    </w:p>
    <w:p w14:paraId="15D4F9AB" w14:textId="7EFFCD1F" w:rsidR="0065389D" w:rsidRPr="000B3134" w:rsidRDefault="00B47704" w:rsidP="000B3134">
      <w:pPr>
        <w:tabs>
          <w:tab w:val="left" w:pos="2060"/>
        </w:tabs>
        <w:spacing w:after="120" w:line="360" w:lineRule="auto"/>
        <w:rPr>
          <w:rFonts w:ascii="Arial" w:hAnsi="Arial" w:cs="Arial"/>
          <w:bCs/>
          <w:color w:val="010000"/>
          <w:sz w:val="20"/>
        </w:rPr>
      </w:pPr>
      <w:r w:rsidRPr="000B3134">
        <w:rPr>
          <w:rFonts w:ascii="Arial" w:hAnsi="Arial" w:cs="Arial"/>
          <w:color w:val="010000"/>
          <w:sz w:val="20"/>
        </w:rPr>
        <w:t>On January 24, 2024, Prosperity and Growth Commercial Joint Stock Bank announced Official Dispatch No. 192/2024/CV-PGB as follows:</w:t>
      </w:r>
      <w:bookmarkStart w:id="0" w:name="_GoBack"/>
      <w:bookmarkEnd w:id="0"/>
    </w:p>
    <w:p w14:paraId="4D871FEE" w14:textId="28EFEBC7" w:rsidR="00B47704" w:rsidRPr="000B3134" w:rsidRDefault="00B47704" w:rsidP="000B3134">
      <w:pPr>
        <w:spacing w:after="120" w:line="360" w:lineRule="auto"/>
        <w:rPr>
          <w:rFonts w:ascii="Arial" w:hAnsi="Arial" w:cs="Arial"/>
          <w:bCs/>
          <w:color w:val="010000"/>
          <w:sz w:val="20"/>
        </w:rPr>
      </w:pPr>
      <w:r w:rsidRPr="000B3134">
        <w:rPr>
          <w:rFonts w:ascii="Arial" w:hAnsi="Arial" w:cs="Arial"/>
          <w:color w:val="010000"/>
          <w:sz w:val="20"/>
        </w:rPr>
        <w:t>Prosperity and Growth Commercial Joint Stock Bank disclosed information on the State Securities Commission having received the report documents on the issuance to increase share capital from the owners’ equity of PGBank.</w:t>
      </w:r>
    </w:p>
    <w:sectPr w:rsidR="00B47704" w:rsidRPr="000B3134" w:rsidSect="000B3134">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C9BD" w14:textId="77777777" w:rsidR="00027AE2" w:rsidRDefault="00027AE2">
      <w:r>
        <w:separator/>
      </w:r>
    </w:p>
  </w:endnote>
  <w:endnote w:type="continuationSeparator" w:id="0">
    <w:p w14:paraId="4B456ECC" w14:textId="77777777" w:rsidR="00027AE2" w:rsidRDefault="0002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BA86" w14:textId="77777777" w:rsidR="00027AE2" w:rsidRDefault="00027AE2"/>
  </w:footnote>
  <w:footnote w:type="continuationSeparator" w:id="0">
    <w:p w14:paraId="18627AF7" w14:textId="77777777" w:rsidR="00027AE2" w:rsidRDefault="00027A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9D"/>
    <w:rsid w:val="00027AE2"/>
    <w:rsid w:val="000B3134"/>
    <w:rsid w:val="0065389D"/>
    <w:rsid w:val="00B47704"/>
    <w:rsid w:val="00FA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C1892"/>
  <w15:docId w15:val="{2E13A16B-E44A-491A-BE94-84046A26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406</Characters>
  <Application>Microsoft Office Word</Application>
  <DocSecurity>0</DocSecurity>
  <Lines>7</Lines>
  <Paragraphs>3</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2024-01-25T03:58:00Z</dcterms:created>
  <dcterms:modified xsi:type="dcterms:W3CDTF">2024-01-25T22:31:00Z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7a1565bc14692187cdb4ded29c62473e992e340aa4663b39d7b4db31b41779a8</vt:lpwstr>
  </property>
</Properties>
</file>