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D63C" w14:textId="77777777" w:rsidR="00C36444" w:rsidRDefault="001071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010000"/>
          <w:sz w:val="20"/>
        </w:rPr>
        <w:t>VBB122033: Periodic report on bond principal and interest payment</w:t>
      </w:r>
    </w:p>
    <w:p w14:paraId="66FFD63D" w14:textId="77777777" w:rsidR="00C36444" w:rsidRDefault="001071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On January 23, 2024, Viet Nam Thuong Tin Commercial Joint Stock Bank announced Report No. 317/2024/CV-TGD on the payment of principal and interest of corporate bonds as follows:</w:t>
      </w:r>
    </w:p>
    <w:p w14:paraId="66FFD63E" w14:textId="77777777" w:rsidR="00C36444" w:rsidRDefault="00107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payment of bond principal and interest</w:t>
      </w:r>
    </w:p>
    <w:p w14:paraId="66FFD63F" w14:textId="77777777" w:rsidR="00C36444" w:rsidRDefault="001071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(Reporting period from Januar</w:t>
      </w:r>
      <w:r>
        <w:rPr>
          <w:rFonts w:ascii="Arial" w:hAnsi="Arial"/>
          <w:color w:val="010000"/>
          <w:sz w:val="20"/>
        </w:rPr>
        <w:t>y 1, 2023 to December 31, 2023)</w:t>
      </w:r>
    </w:p>
    <w:p w14:paraId="66FFD640" w14:textId="77777777" w:rsidR="00C36444" w:rsidRDefault="001071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Unit: VND</w:t>
      </w:r>
    </w:p>
    <w:tbl>
      <w:tblPr>
        <w:tblStyle w:val="2"/>
        <w:tblW w:w="25486" w:type="dxa"/>
        <w:tblLayout w:type="fixed"/>
        <w:tblLook w:val="0000" w:firstRow="0" w:lastRow="0" w:firstColumn="0" w:lastColumn="0" w:noHBand="0" w:noVBand="0"/>
      </w:tblPr>
      <w:tblGrid>
        <w:gridCol w:w="842"/>
        <w:gridCol w:w="2127"/>
        <w:gridCol w:w="1558"/>
        <w:gridCol w:w="2549"/>
        <w:gridCol w:w="2426"/>
        <w:gridCol w:w="3690"/>
        <w:gridCol w:w="1524"/>
        <w:gridCol w:w="2212"/>
        <w:gridCol w:w="2926"/>
        <w:gridCol w:w="3889"/>
        <w:gridCol w:w="1743"/>
      </w:tblGrid>
      <w:tr w:rsidR="00C36444" w14:paraId="66FFD64C" w14:textId="77777777"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4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No.</w:t>
            </w:r>
          </w:p>
          <w:p w14:paraId="66FFD642" w14:textId="77777777" w:rsidR="00C36444" w:rsidRDefault="00C3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4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Bond code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44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Term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4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Issue date</w:t>
            </w:r>
          </w:p>
          <w:p w14:paraId="66FFD646" w14:textId="77777777" w:rsidR="00C36444" w:rsidRDefault="00C3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4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Maturity date</w:t>
            </w:r>
          </w:p>
          <w:p w14:paraId="66FFD648" w14:textId="77777777" w:rsidR="00C36444" w:rsidRDefault="00C3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4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Opening balance</w:t>
            </w:r>
          </w:p>
        </w:tc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4A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Payment during the period </w:t>
            </w:r>
          </w:p>
        </w:tc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4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Outstanding balance at the end of the period</w:t>
            </w:r>
          </w:p>
        </w:tc>
      </w:tr>
      <w:tr w:rsidR="00C36444" w14:paraId="66FFD658" w14:textId="77777777"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4D" w14:textId="77777777" w:rsidR="00C36444" w:rsidRDefault="00C3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4E" w14:textId="77777777" w:rsidR="00C36444" w:rsidRDefault="00C3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4F" w14:textId="77777777" w:rsidR="00C36444" w:rsidRDefault="00C3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50" w14:textId="77777777" w:rsidR="00C36444" w:rsidRDefault="00C3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51" w14:textId="77777777" w:rsidR="00C36444" w:rsidRDefault="00C3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52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5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54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5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56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Principal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5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Interest</w:t>
            </w:r>
          </w:p>
        </w:tc>
      </w:tr>
      <w:tr w:rsidR="00C36444" w14:paraId="66FFD664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5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5A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VBB122033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5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 years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5C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16, 2022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5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September 16, 2029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5E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bookmarkStart w:id="1" w:name="_heading=h.gjdgxs"/>
            <w:bookmarkEnd w:id="1"/>
            <w:r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5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60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6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8,080,000,000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62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6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C36444" w14:paraId="66FFD670" w14:textId="77777777"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6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66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VBB123017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6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7 years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68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6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June 30, 2030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6A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1,900,000,000,000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6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6C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6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6E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1,900,000,000,000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6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  <w:tr w:rsidR="00C36444" w14:paraId="66FFD678" w14:textId="77777777">
        <w:tc>
          <w:tcPr>
            <w:tcW w:w="9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7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72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2,000,000,000,000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7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74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7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8,080,000,000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76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2,000,000,000,000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7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</w:t>
            </w:r>
          </w:p>
        </w:tc>
      </w:tr>
    </w:tbl>
    <w:p w14:paraId="66FFD679" w14:textId="77777777" w:rsidR="00C36444" w:rsidRDefault="001071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Notes: In case of failure to pay, clearly state the reason</w:t>
      </w:r>
    </w:p>
    <w:p w14:paraId="66FFD67A" w14:textId="77777777" w:rsidR="00C36444" w:rsidRDefault="00107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Report on bond holdings by investors</w:t>
      </w:r>
    </w:p>
    <w:p w14:paraId="66FFD67B" w14:textId="77777777" w:rsidR="00C36444" w:rsidRDefault="001071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(Reporting period from January 1, 2023 to December 31, 2023)</w:t>
      </w:r>
    </w:p>
    <w:tbl>
      <w:tblPr>
        <w:tblStyle w:val="1"/>
        <w:tblW w:w="12057" w:type="dxa"/>
        <w:tblLayout w:type="fixed"/>
        <w:tblLook w:val="0000" w:firstRow="0" w:lastRow="0" w:firstColumn="0" w:lastColumn="0" w:noHBand="0" w:noVBand="0"/>
      </w:tblPr>
      <w:tblGrid>
        <w:gridCol w:w="3466"/>
        <w:gridCol w:w="1736"/>
        <w:gridCol w:w="1097"/>
        <w:gridCol w:w="1519"/>
        <w:gridCol w:w="1165"/>
        <w:gridCol w:w="1919"/>
        <w:gridCol w:w="1155"/>
      </w:tblGrid>
      <w:tr w:rsidR="00C36444" w14:paraId="66FFD68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7C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Type of Investor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7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Outstanding balance at the beginning of the period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7E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Change in the period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7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Outstanding balance at the end of the period</w:t>
            </w:r>
          </w:p>
        </w:tc>
      </w:tr>
      <w:tr w:rsidR="00C36444" w14:paraId="66FFD68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1" w14:textId="77777777" w:rsidR="00C36444" w:rsidRDefault="00C36444">
            <w:pP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2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 (VND)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4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 (VND)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6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Value (VND)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8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Rate</w:t>
            </w:r>
          </w:p>
        </w:tc>
      </w:tr>
      <w:tr w:rsidR="00C36444" w14:paraId="66FFD69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VBB122033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A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B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C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D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8E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8F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36444" w14:paraId="66FFD69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I. </w:t>
            </w:r>
            <w:r>
              <w:rPr>
                <w:rFonts w:ascii="Arial" w:hAnsi="Arial"/>
                <w:color w:val="010000"/>
                <w:sz w:val="20"/>
              </w:rPr>
              <w:t>Domestic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2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4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6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9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  <w:tr w:rsidR="00C36444" w14:paraId="66FFD6A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1. </w:t>
            </w:r>
            <w:r>
              <w:rPr>
                <w:rFonts w:ascii="Arial" w:hAnsi="Arial"/>
                <w:color w:val="010000"/>
                <w:sz w:val="20"/>
              </w:rPr>
              <w:t>Institutional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A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C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9E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9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  <w:tr w:rsidR="00C36444" w14:paraId="66FFD6A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a) Credit institutions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2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4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6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A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6B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b) Investment fund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A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C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FFD6AE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A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  <w:tr w:rsidR="00C36444" w14:paraId="66FFD6B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c) Securities companies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2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4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6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B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6C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d) Insurance companies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A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C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B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B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6C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d) Other organizations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2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C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6D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 Individual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A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C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C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C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6D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II. </w:t>
            </w:r>
            <w:r>
              <w:rPr>
                <w:rFonts w:ascii="Arial" w:hAnsi="Arial"/>
                <w:color w:val="010000"/>
                <w:sz w:val="20"/>
              </w:rPr>
              <w:t>Foreign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2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D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6E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1. Institutional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A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C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D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D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6E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a) Credit institutions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2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E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6F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b) Investment fund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A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C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E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E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6F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c) Securities companies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2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4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F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0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d) Insurance companies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A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C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6F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6F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0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d) Other organizations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2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0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1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2. </w:t>
            </w:r>
            <w:r>
              <w:rPr>
                <w:rFonts w:ascii="Arial" w:hAnsi="Arial"/>
                <w:color w:val="010000"/>
                <w:sz w:val="20"/>
              </w:rPr>
              <w:t>Individual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A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C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0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0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1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Total VBB122033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2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100,000,000,000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1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  <w:tr w:rsidR="00C36444" w14:paraId="66FFD72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VBB123017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A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B" w14:textId="77777777" w:rsidR="00C36444" w:rsidRDefault="00C3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C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D" w14:textId="77777777" w:rsidR="00C36444" w:rsidRDefault="00C3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1E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1F" w14:textId="77777777" w:rsidR="00C36444" w:rsidRDefault="00C36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</w:tr>
      <w:tr w:rsidR="00C36444" w14:paraId="66FFD72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I. </w:t>
            </w:r>
            <w:r>
              <w:rPr>
                <w:rFonts w:ascii="Arial" w:hAnsi="Arial"/>
                <w:color w:val="010000"/>
                <w:sz w:val="20"/>
              </w:rPr>
              <w:t>Domestic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2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1,900,000,000,000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4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1,900,000,000,000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2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  <w:tr w:rsidR="00C36444" w14:paraId="66FFD73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lastRenderedPageBreak/>
              <w:t xml:space="preserve">1. </w:t>
            </w:r>
            <w:r>
              <w:rPr>
                <w:rFonts w:ascii="Arial" w:hAnsi="Arial"/>
                <w:color w:val="010000"/>
                <w:sz w:val="20"/>
              </w:rPr>
              <w:t>Institutional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A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C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2E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2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3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a) Credit institutions*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2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3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4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b) Investment fund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A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C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3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3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4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c) Securities companies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2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6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4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5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d) Insurance companies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A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C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4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4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5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e) Other institutions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2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5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6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2. Individual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A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1,900,000,000,000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C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5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1,900,000,000,000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5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  <w:tr w:rsidR="00C36444" w14:paraId="66FFD76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II. </w:t>
            </w:r>
            <w:r>
              <w:rPr>
                <w:rFonts w:ascii="Arial" w:hAnsi="Arial"/>
                <w:color w:val="010000"/>
                <w:sz w:val="20"/>
              </w:rPr>
              <w:t>Foreign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2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6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6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7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1. </w:t>
            </w:r>
            <w:r>
              <w:rPr>
                <w:rFonts w:ascii="Arial" w:hAnsi="Arial"/>
                <w:color w:val="010000"/>
                <w:sz w:val="20"/>
              </w:rPr>
              <w:t>Institutional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A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C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6E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6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7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a) Credit institutions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2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7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8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b) Investment fund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A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C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7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7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8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c) Securities companies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2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8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9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d) Insurance companies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A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C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8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8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9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e) Other institutions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2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4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9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A0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9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2. </w:t>
            </w:r>
            <w:r>
              <w:rPr>
                <w:rFonts w:ascii="Arial" w:hAnsi="Arial"/>
                <w:color w:val="010000"/>
                <w:sz w:val="20"/>
              </w:rPr>
              <w:t>Individual investors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A" w14:textId="77777777" w:rsidR="00C36444" w:rsidRDefault="00C36444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B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C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D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9E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9F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</w:tr>
      <w:tr w:rsidR="00C36444" w14:paraId="66FFD7A8" w14:textId="77777777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A1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 xml:space="preserve">Total VBB123017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A2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1,900,000,000,000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A3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A4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A5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0%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FD7A6" w14:textId="77777777" w:rsidR="00C36444" w:rsidRDefault="0010713D">
            <w:pP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1,900,000,000,000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D7A7" w14:textId="77777777" w:rsidR="00C36444" w:rsidRDefault="00107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>
              <w:rPr>
                <w:rFonts w:ascii="Arial" w:hAnsi="Arial"/>
                <w:color w:val="010000"/>
                <w:sz w:val="20"/>
              </w:rPr>
              <w:t>100%</w:t>
            </w:r>
          </w:p>
        </w:tc>
      </w:tr>
    </w:tbl>
    <w:p w14:paraId="66FFD7A9" w14:textId="77777777" w:rsidR="00C36444" w:rsidRDefault="0010713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/>
          <w:color w:val="010000"/>
          <w:sz w:val="20"/>
        </w:rPr>
        <w:t>* Credit institutions include</w:t>
      </w:r>
      <w:r>
        <w:rPr>
          <w:rFonts w:ascii="Arial" w:hAnsi="Arial"/>
          <w:color w:val="010000"/>
          <w:sz w:val="20"/>
        </w:rPr>
        <w:t xml:space="preserve"> </w:t>
      </w:r>
      <w:r>
        <w:rPr>
          <w:rFonts w:ascii="Arial" w:hAnsi="Arial"/>
          <w:color w:val="010000"/>
          <w:sz w:val="20"/>
        </w:rPr>
        <w:t xml:space="preserve">commercial banks, financial companies, finance leasing companies, microfinance institutions, people's credit funds. </w:t>
      </w:r>
    </w:p>
    <w:sectPr w:rsidR="00C36444">
      <w:pgSz w:w="16834" w:h="11909" w:orient="landscape"/>
      <w:pgMar w:top="1440" w:right="1440" w:bottom="1440" w:left="1440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91E56"/>
    <w:multiLevelType w:val="multilevel"/>
    <w:tmpl w:val="DF706EAA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44"/>
    <w:rsid w:val="0010713D"/>
    <w:rsid w:val="00C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D63C"/>
  <w15:docId w15:val="{A807E824-0B7E-4125-B8BF-0352CDA1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Vnbnnidung2">
    <w:name w:val="Văn bản nội dung (2)_"/>
    <w:basedOn w:val="DefaultParagraphFont"/>
    <w:link w:val="Vnbnnidung20"/>
    <w:rPr>
      <w:rFonts w:ascii="Arial" w:eastAsia="Arial" w:hAnsi="Arial" w:cs="Arial"/>
      <w:b w:val="0"/>
      <w:bCs w:val="0"/>
      <w:i w:val="0"/>
      <w:iCs w:val="0"/>
      <w:smallCaps w:val="0"/>
      <w:strike w:val="0"/>
      <w:color w:val="941D34"/>
      <w:sz w:val="20"/>
      <w:szCs w:val="20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Khc">
    <w:name w:val="Khác_"/>
    <w:basedOn w:val="DefaultParagraphFont"/>
    <w:link w:val="Khc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Vnbnnidung0">
    <w:name w:val="Văn bản nội dung"/>
    <w:basedOn w:val="Normal"/>
    <w:link w:val="Vnbnnidung"/>
    <w:pPr>
      <w:spacing w:line="29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20">
    <w:name w:val="Văn bản nội dung (2)"/>
    <w:basedOn w:val="Normal"/>
    <w:link w:val="Vnbnnidung2"/>
    <w:rPr>
      <w:rFonts w:ascii="Arial" w:eastAsia="Arial" w:hAnsi="Arial" w:cs="Arial"/>
      <w:color w:val="941D34"/>
      <w:sz w:val="20"/>
      <w:szCs w:val="20"/>
    </w:rPr>
  </w:style>
  <w:style w:type="paragraph" w:customStyle="1" w:styleId="Chthchbng0">
    <w:name w:val="Chú thích bảng"/>
    <w:basedOn w:val="Normal"/>
    <w:link w:val="Chthchbng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Khc0">
    <w:name w:val="Khác"/>
    <w:basedOn w:val="Normal"/>
    <w:link w:val="Khc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PccznT7W7JBw/2phv2JRgRJoXQ==">CgMxLjAyCGguZ2pkZ3hzOAByITFGMU84bDlac0x3aWFJLUltQ21GWk0tamJmb0JlRWM2bg==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Hiếu Kiều</dc:creator>
  <cp:lastModifiedBy>Minh Hiếu Kiều</cp:lastModifiedBy>
  <cp:revision>1</cp:revision>
  <dcterms:created xsi:type="dcterms:W3CDTF">2024-01-24T03:45:00Z</dcterms:created>
  <dcterms:modified xsi:type="dcterms:W3CDTF">2024-01-24T23:13:00Z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72dd02821c5a805ef22af19bdb6fa5d82cd9131c7388ce86a156ec6b5411593a</vt:lpwstr>
  </property>
</Properties>
</file>