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D712" w14:textId="77777777" w:rsidR="005F0D86" w:rsidRPr="00320784" w:rsidRDefault="00CD4A1E" w:rsidP="00320784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320784">
        <w:rPr>
          <w:rFonts w:ascii="Arial" w:hAnsi="Arial" w:cs="Arial"/>
          <w:b/>
          <w:color w:val="010000"/>
          <w:sz w:val="20"/>
        </w:rPr>
        <w:t>VND122014: Periodic report on payment of principal and interest of corporate bonds in the public offering (reporting period from January 1, 2023 to December 31, 2023)</w:t>
      </w:r>
    </w:p>
    <w:p w14:paraId="0CE3D713" w14:textId="77777777" w:rsidR="005F0D86" w:rsidRPr="00320784" w:rsidRDefault="00CD4A1E" w:rsidP="00320784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20784">
        <w:rPr>
          <w:rFonts w:ascii="Arial" w:hAnsi="Arial" w:cs="Arial"/>
          <w:color w:val="010000"/>
          <w:sz w:val="20"/>
        </w:rPr>
        <w:t>On January 22, 2024, VNDIRECT Securities Corporation announced Report No. 58/BC-VNDIRECT on the payment of principal and interest of corporate bonds as follows:</w:t>
      </w:r>
    </w:p>
    <w:p w14:paraId="0CE3D714" w14:textId="77777777" w:rsidR="005F0D86" w:rsidRPr="00320784" w:rsidRDefault="00CD4A1E" w:rsidP="0032078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20784">
        <w:rPr>
          <w:rFonts w:ascii="Arial" w:hAnsi="Arial" w:cs="Arial"/>
          <w:color w:val="010000"/>
          <w:sz w:val="20"/>
        </w:rPr>
        <w:t>Report on payment of bond principal and interest</w:t>
      </w:r>
    </w:p>
    <w:p w14:paraId="0CE3D715" w14:textId="77777777" w:rsidR="005F0D86" w:rsidRPr="00320784" w:rsidRDefault="00CD4A1E" w:rsidP="0032078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20784">
        <w:rPr>
          <w:rFonts w:ascii="Arial" w:hAnsi="Arial" w:cs="Arial"/>
          <w:color w:val="010000"/>
          <w:sz w:val="20"/>
        </w:rPr>
        <w:t>(Reporting period from January 1, 2023 to December 31, 2023)</w:t>
      </w:r>
    </w:p>
    <w:tbl>
      <w:tblPr>
        <w:tblStyle w:val="2"/>
        <w:tblW w:w="5000" w:type="pct"/>
        <w:tblLook w:val="0000" w:firstRow="0" w:lastRow="0" w:firstColumn="0" w:lastColumn="0" w:noHBand="0" w:noVBand="0"/>
      </w:tblPr>
      <w:tblGrid>
        <w:gridCol w:w="332"/>
        <w:gridCol w:w="803"/>
        <w:gridCol w:w="936"/>
        <w:gridCol w:w="1238"/>
        <w:gridCol w:w="1840"/>
        <w:gridCol w:w="1706"/>
        <w:gridCol w:w="1840"/>
        <w:gridCol w:w="1707"/>
        <w:gridCol w:w="1841"/>
        <w:gridCol w:w="1707"/>
      </w:tblGrid>
      <w:tr w:rsidR="005F0D86" w:rsidRPr="00320784" w14:paraId="0CE3D721" w14:textId="77777777" w:rsidTr="00320784">
        <w:tc>
          <w:tcPr>
            <w:tcW w:w="11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16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18" w14:textId="24E84E52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Period</w:t>
            </w:r>
          </w:p>
        </w:tc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1A" w14:textId="235841FB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Issue date</w:t>
            </w:r>
          </w:p>
        </w:tc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1C" w14:textId="57866100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Maturity date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1D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Opening balance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1F" w14:textId="13AC0CC1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Payment during the period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20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 xml:space="preserve">Outstanding balance at the end of the period </w:t>
            </w:r>
          </w:p>
        </w:tc>
      </w:tr>
      <w:tr w:rsidR="005F0D86" w:rsidRPr="00320784" w14:paraId="0CE3D72C" w14:textId="77777777" w:rsidTr="00320784">
        <w:tc>
          <w:tcPr>
            <w:tcW w:w="11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22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23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24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25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26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27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28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29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2A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2B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</w:tr>
      <w:tr w:rsidR="005F0D86" w:rsidRPr="00320784" w14:paraId="0CE3D737" w14:textId="77777777" w:rsidTr="00320784">
        <w:tc>
          <w:tcPr>
            <w:tcW w:w="1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2D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2E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1 year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2F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March 07, 2022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30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March 07, 2023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31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200,000,000,000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32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13,106,849,315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33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200,000,000,000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34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16,000,000,000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35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36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5F0D86" w:rsidRPr="00320784" w14:paraId="0CE3D742" w14:textId="77777777" w:rsidTr="00320784">
        <w:tc>
          <w:tcPr>
            <w:tcW w:w="1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38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39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2 years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3A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March 07, 2022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3B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March 07, 2024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3C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400,000,000,000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3D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26,869,041,096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3E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3F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32,800,000,000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40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400,000,000,000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41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32,767,123,288</w:t>
            </w:r>
          </w:p>
        </w:tc>
      </w:tr>
      <w:tr w:rsidR="005F0D86" w:rsidRPr="00320784" w14:paraId="0CE3D74D" w14:textId="77777777" w:rsidTr="00320784"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43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44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45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March 07, 2022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46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March 07, 2025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47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400,000,000,000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48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27,524,383,562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49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4A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33,600,000,000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4B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400,000,000,000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4C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33,422,465,753</w:t>
            </w:r>
          </w:p>
        </w:tc>
      </w:tr>
    </w:tbl>
    <w:p w14:paraId="0CE3D74E" w14:textId="77777777" w:rsidR="005F0D86" w:rsidRPr="00320784" w:rsidRDefault="00CD4A1E" w:rsidP="0032078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20784">
        <w:rPr>
          <w:rFonts w:ascii="Arial" w:hAnsi="Arial" w:cs="Arial"/>
          <w:color w:val="010000"/>
          <w:sz w:val="20"/>
        </w:rPr>
        <w:t>II. Report on bond owned by investor</w:t>
      </w:r>
    </w:p>
    <w:p w14:paraId="0CE3D74F" w14:textId="77777777" w:rsidR="005F0D86" w:rsidRPr="00320784" w:rsidRDefault="00CD4A1E" w:rsidP="0032078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  <w:sectPr w:rsidR="005F0D86" w:rsidRPr="00320784" w:rsidSect="00320784">
          <w:pgSz w:w="16840" w:h="11909" w:orient="landscape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320784">
        <w:rPr>
          <w:rFonts w:ascii="Arial" w:hAnsi="Arial" w:cs="Arial"/>
          <w:color w:val="010000"/>
          <w:sz w:val="20"/>
        </w:rPr>
        <w:t>(Reporting period from January 1, 2023 to December 31, 2023)</w:t>
      </w:r>
    </w:p>
    <w:tbl>
      <w:tblPr>
        <w:tblStyle w:val="1"/>
        <w:tblW w:w="5000" w:type="pct"/>
        <w:tblLook w:val="0000" w:firstRow="0" w:lastRow="0" w:firstColumn="0" w:lastColumn="0" w:noHBand="0" w:noVBand="0"/>
      </w:tblPr>
      <w:tblGrid>
        <w:gridCol w:w="2812"/>
        <w:gridCol w:w="2662"/>
        <w:gridCol w:w="1423"/>
        <w:gridCol w:w="2137"/>
        <w:gridCol w:w="1490"/>
        <w:gridCol w:w="1880"/>
        <w:gridCol w:w="1546"/>
      </w:tblGrid>
      <w:tr w:rsidR="005F0D86" w:rsidRPr="00320784" w14:paraId="0CE3D755" w14:textId="77777777" w:rsidTr="00320784">
        <w:tc>
          <w:tcPr>
            <w:tcW w:w="100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51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lastRenderedPageBreak/>
              <w:t>Type of Investor</w:t>
            </w:r>
          </w:p>
        </w:tc>
        <w:tc>
          <w:tcPr>
            <w:tcW w:w="1464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52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Outstanding balance at the beginning of the period</w:t>
            </w: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53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Change in the period</w:t>
            </w:r>
          </w:p>
        </w:tc>
        <w:tc>
          <w:tcPr>
            <w:tcW w:w="122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54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Outstanding balance at the end of the period</w:t>
            </w:r>
          </w:p>
        </w:tc>
      </w:tr>
      <w:tr w:rsidR="005F0D86" w:rsidRPr="00320784" w14:paraId="0CE3D75D" w14:textId="77777777" w:rsidTr="00320784">
        <w:tc>
          <w:tcPr>
            <w:tcW w:w="100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56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57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58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59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5A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5B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5C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</w:tr>
      <w:tr w:rsidR="005F0D86" w:rsidRPr="00320784" w14:paraId="0CE3D765" w14:textId="77777777" w:rsidTr="00320784">
        <w:tc>
          <w:tcPr>
            <w:tcW w:w="10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5E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VND122012 Bond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5F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200,000,000,000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60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61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(200,000,000,000)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62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(100%)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63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64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5F0D86" w:rsidRPr="00320784" w14:paraId="0CE3D76D" w14:textId="77777777" w:rsidTr="00320784">
        <w:tc>
          <w:tcPr>
            <w:tcW w:w="10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66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I. Domestic investors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67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200,000,000,000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68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69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(200,000,000,000)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6A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(100%)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6B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6C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5F0D86" w:rsidRPr="00320784" w14:paraId="0CE3D775" w14:textId="77777777" w:rsidTr="00320784">
        <w:tc>
          <w:tcPr>
            <w:tcW w:w="10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6E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1. Institutional investors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6F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200,000,000,000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70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71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(200,000,000,000)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72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(100%)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73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74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5F0D86" w:rsidRPr="00320784" w14:paraId="0CE3D77D" w14:textId="77777777" w:rsidTr="00320784">
        <w:tc>
          <w:tcPr>
            <w:tcW w:w="10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76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a) Credit institutions*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77" w14:textId="77777777" w:rsidR="005F0D86" w:rsidRPr="00320784" w:rsidRDefault="005F0D86" w:rsidP="0032078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78" w14:textId="77777777" w:rsidR="005F0D86" w:rsidRPr="00320784" w:rsidRDefault="005F0D86" w:rsidP="0032078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79" w14:textId="77777777" w:rsidR="005F0D86" w:rsidRPr="00320784" w:rsidRDefault="005F0D86" w:rsidP="0032078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7A" w14:textId="77777777" w:rsidR="005F0D86" w:rsidRPr="00320784" w:rsidRDefault="005F0D86" w:rsidP="0032078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7B" w14:textId="77777777" w:rsidR="005F0D86" w:rsidRPr="00320784" w:rsidRDefault="005F0D86" w:rsidP="0032078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7C" w14:textId="77777777" w:rsidR="005F0D86" w:rsidRPr="00320784" w:rsidRDefault="005F0D86" w:rsidP="0032078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F0D86" w:rsidRPr="00320784" w14:paraId="0CE3D785" w14:textId="77777777" w:rsidTr="00320784">
        <w:tc>
          <w:tcPr>
            <w:tcW w:w="10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7E" w14:textId="5E3867B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b,</w:t>
            </w:r>
            <w:r w:rsidR="00320784" w:rsidRPr="00320784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320784">
              <w:rPr>
                <w:rFonts w:ascii="Arial" w:hAnsi="Arial" w:cs="Arial"/>
                <w:color w:val="010000"/>
                <w:sz w:val="20"/>
              </w:rPr>
              <w:t>Investment fund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7F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24,372,800,000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80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12.18%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81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(24,372,800,000)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82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(12.18%)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83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84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5F0D86" w:rsidRPr="00320784" w14:paraId="0CE3D78D" w14:textId="77777777" w:rsidTr="00320784">
        <w:tc>
          <w:tcPr>
            <w:tcW w:w="10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86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87" w14:textId="77777777" w:rsidR="005F0D86" w:rsidRPr="00320784" w:rsidRDefault="005F0D86" w:rsidP="0032078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88" w14:textId="77777777" w:rsidR="005F0D86" w:rsidRPr="00320784" w:rsidRDefault="005F0D86" w:rsidP="0032078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89" w14:textId="77777777" w:rsidR="005F0D86" w:rsidRPr="00320784" w:rsidRDefault="005F0D86" w:rsidP="0032078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8A" w14:textId="77777777" w:rsidR="005F0D86" w:rsidRPr="00320784" w:rsidRDefault="005F0D86" w:rsidP="0032078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8B" w14:textId="77777777" w:rsidR="005F0D86" w:rsidRPr="00320784" w:rsidRDefault="005F0D86" w:rsidP="0032078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8C" w14:textId="77777777" w:rsidR="005F0D86" w:rsidRPr="00320784" w:rsidRDefault="005F0D86" w:rsidP="0032078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F0D86" w:rsidRPr="00320784" w14:paraId="0CE3D795" w14:textId="77777777" w:rsidTr="00320784">
        <w:tc>
          <w:tcPr>
            <w:tcW w:w="10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8E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8F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161,290,300,000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90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80.65%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91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(161,290,300,000)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92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(80.65%)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93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94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5F0D86" w:rsidRPr="00320784" w14:paraId="0CE3D79D" w14:textId="77777777" w:rsidTr="00320784">
        <w:tc>
          <w:tcPr>
            <w:tcW w:w="10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96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e) Other institutions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97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14,336,900,000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98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7.17%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99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(14,336,900,000)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9A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(7.17%)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9B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9C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5F0D86" w:rsidRPr="00320784" w14:paraId="0CE3D7A5" w14:textId="77777777" w:rsidTr="00320784">
        <w:tc>
          <w:tcPr>
            <w:tcW w:w="10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9E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9F" w14:textId="77777777" w:rsidR="005F0D86" w:rsidRPr="00320784" w:rsidRDefault="005F0D86" w:rsidP="0032078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A0" w14:textId="77777777" w:rsidR="005F0D86" w:rsidRPr="00320784" w:rsidRDefault="005F0D86" w:rsidP="0032078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A1" w14:textId="77777777" w:rsidR="005F0D86" w:rsidRPr="00320784" w:rsidRDefault="005F0D86" w:rsidP="0032078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A2" w14:textId="77777777" w:rsidR="005F0D86" w:rsidRPr="00320784" w:rsidRDefault="005F0D86" w:rsidP="0032078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A3" w14:textId="77777777" w:rsidR="005F0D86" w:rsidRPr="00320784" w:rsidRDefault="005F0D86" w:rsidP="0032078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A4" w14:textId="77777777" w:rsidR="005F0D86" w:rsidRPr="00320784" w:rsidRDefault="005F0D86" w:rsidP="0032078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F0D86" w:rsidRPr="00320784" w14:paraId="0CE3D7AD" w14:textId="77777777" w:rsidTr="00320784">
        <w:tc>
          <w:tcPr>
            <w:tcW w:w="10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A6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II. Foreign investors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A7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A8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A9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AA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AB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AC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5F0D86" w:rsidRPr="00320784" w14:paraId="0CE3D7B5" w14:textId="77777777" w:rsidTr="00320784">
        <w:tc>
          <w:tcPr>
            <w:tcW w:w="10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AE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1. Institutional investors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AF" w14:textId="77777777" w:rsidR="005F0D86" w:rsidRPr="00320784" w:rsidRDefault="005F0D86" w:rsidP="0032078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B0" w14:textId="77777777" w:rsidR="005F0D86" w:rsidRPr="00320784" w:rsidRDefault="005F0D86" w:rsidP="0032078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B1" w14:textId="77777777" w:rsidR="005F0D86" w:rsidRPr="00320784" w:rsidRDefault="005F0D86" w:rsidP="0032078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B2" w14:textId="77777777" w:rsidR="005F0D86" w:rsidRPr="00320784" w:rsidRDefault="005F0D86" w:rsidP="0032078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B3" w14:textId="77777777" w:rsidR="005F0D86" w:rsidRPr="00320784" w:rsidRDefault="005F0D86" w:rsidP="0032078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B4" w14:textId="77777777" w:rsidR="005F0D86" w:rsidRPr="00320784" w:rsidRDefault="005F0D86" w:rsidP="0032078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F0D86" w:rsidRPr="00320784" w14:paraId="0CE3D7BD" w14:textId="77777777" w:rsidTr="00320784">
        <w:tc>
          <w:tcPr>
            <w:tcW w:w="10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B6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2.. Individual investors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B7" w14:textId="77777777" w:rsidR="005F0D86" w:rsidRPr="00320784" w:rsidRDefault="005F0D86" w:rsidP="0032078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B8" w14:textId="77777777" w:rsidR="005F0D86" w:rsidRPr="00320784" w:rsidRDefault="005F0D86" w:rsidP="0032078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B9" w14:textId="77777777" w:rsidR="005F0D86" w:rsidRPr="00320784" w:rsidRDefault="005F0D86" w:rsidP="0032078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BA" w14:textId="77777777" w:rsidR="005F0D86" w:rsidRPr="00320784" w:rsidRDefault="005F0D86" w:rsidP="0032078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BB" w14:textId="77777777" w:rsidR="005F0D86" w:rsidRPr="00320784" w:rsidRDefault="005F0D86" w:rsidP="0032078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BC" w14:textId="77777777" w:rsidR="005F0D86" w:rsidRPr="00320784" w:rsidRDefault="005F0D86" w:rsidP="0032078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F0D86" w:rsidRPr="00320784" w14:paraId="0CE3D7C5" w14:textId="77777777" w:rsidTr="00320784">
        <w:tc>
          <w:tcPr>
            <w:tcW w:w="10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BE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VND122013 Bond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BF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400,000,000,000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C0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C1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C2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C3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400,000,000,000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C4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5F0D86" w:rsidRPr="00320784" w14:paraId="0CE3D7CD" w14:textId="77777777" w:rsidTr="00320784">
        <w:tc>
          <w:tcPr>
            <w:tcW w:w="10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C6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I. Domestic investors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C7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380,000,000,000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C8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95%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C9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(32,390,000,000)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CA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(8.10%)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CB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347,610,000,000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CC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86.90%</w:t>
            </w:r>
          </w:p>
        </w:tc>
      </w:tr>
      <w:tr w:rsidR="005F0D86" w:rsidRPr="00320784" w14:paraId="0CE3D7D5" w14:textId="77777777" w:rsidTr="00320784">
        <w:tc>
          <w:tcPr>
            <w:tcW w:w="10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CE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1. Institutional investors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CF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380,000,000,000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D0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0" w:name="_heading=h.gjdgxs"/>
            <w:bookmarkEnd w:id="0"/>
            <w:r w:rsidRPr="00320784">
              <w:rPr>
                <w:rFonts w:ascii="Arial" w:hAnsi="Arial" w:cs="Arial"/>
                <w:color w:val="010000"/>
                <w:sz w:val="20"/>
              </w:rPr>
              <w:t>95%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D1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(32,390,000,000)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D2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(8.10%)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D3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347,610,000,000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D4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86.90%</w:t>
            </w:r>
          </w:p>
        </w:tc>
      </w:tr>
      <w:tr w:rsidR="005F0D86" w:rsidRPr="00320784" w14:paraId="0CE3D7DD" w14:textId="77777777" w:rsidTr="00320784">
        <w:tc>
          <w:tcPr>
            <w:tcW w:w="10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D6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a) Credit institutions*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D7" w14:textId="77777777" w:rsidR="005F0D86" w:rsidRPr="00320784" w:rsidRDefault="005F0D86" w:rsidP="0032078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D8" w14:textId="77777777" w:rsidR="005F0D86" w:rsidRPr="00320784" w:rsidRDefault="005F0D86" w:rsidP="0032078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D9" w14:textId="77777777" w:rsidR="005F0D86" w:rsidRPr="00320784" w:rsidRDefault="005F0D86" w:rsidP="0032078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DA" w14:textId="77777777" w:rsidR="005F0D86" w:rsidRPr="00320784" w:rsidRDefault="005F0D86" w:rsidP="0032078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DB" w14:textId="77777777" w:rsidR="005F0D86" w:rsidRPr="00320784" w:rsidRDefault="005F0D86" w:rsidP="0032078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DC" w14:textId="77777777" w:rsidR="005F0D86" w:rsidRPr="00320784" w:rsidRDefault="005F0D86" w:rsidP="0032078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F0D86" w:rsidRPr="00320784" w14:paraId="0CE3D7E5" w14:textId="77777777" w:rsidTr="00320784"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DE" w14:textId="6B2A602F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lastRenderedPageBreak/>
              <w:t>b,</w:t>
            </w:r>
            <w:r w:rsidR="00320784" w:rsidRPr="00320784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320784">
              <w:rPr>
                <w:rFonts w:ascii="Arial" w:hAnsi="Arial" w:cs="Arial"/>
                <w:color w:val="010000"/>
                <w:sz w:val="20"/>
              </w:rPr>
              <w:t>Investment fund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DF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244,000,000,000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E0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61%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E1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21,310,000,000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E2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5.33%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E3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265,310,000,000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E4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66.33%</w:t>
            </w:r>
          </w:p>
        </w:tc>
      </w:tr>
      <w:tr w:rsidR="005F0D86" w:rsidRPr="00320784" w14:paraId="0CE3D7ED" w14:textId="77777777" w:rsidTr="00320784"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E6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E7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50,000,000,000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E8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12.5%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E9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2,300,000,000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EA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0.58%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EB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52,300,000,000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EC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13.08%</w:t>
            </w:r>
          </w:p>
        </w:tc>
      </w:tr>
      <w:tr w:rsidR="005F0D86" w:rsidRPr="00320784" w14:paraId="0CE3D7F5" w14:textId="77777777" w:rsidTr="00320784"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EE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EF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F0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F1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30,000,000,000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F2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7.50%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F3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30,000,000,000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F4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7.50%</w:t>
            </w:r>
          </w:p>
        </w:tc>
      </w:tr>
      <w:tr w:rsidR="005F0D86" w:rsidRPr="00320784" w14:paraId="0CE3D7FD" w14:textId="77777777" w:rsidTr="00320784"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F6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e) Other institutions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F7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86,000,000,000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F8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21.5%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F9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(86,000,000,000)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FA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(21.5%)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FB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FC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5F0D86" w:rsidRPr="00320784" w14:paraId="0CE3D805" w14:textId="77777777" w:rsidTr="00320784"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FE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7FF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00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01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02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03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04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F0D86" w:rsidRPr="00320784" w14:paraId="0CE3D80D" w14:textId="77777777" w:rsidTr="00320784"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06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II. Foreign investors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07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20,000,000,000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08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5%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09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32,390,000,000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0A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8.10%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0B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52,390,000,000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0C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13.10%</w:t>
            </w:r>
          </w:p>
        </w:tc>
      </w:tr>
      <w:tr w:rsidR="005F0D86" w:rsidRPr="00320784" w14:paraId="0CE3D815" w14:textId="77777777" w:rsidTr="00320784"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0E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1. Institutional investors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0F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20,000,000,000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10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5%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11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32,390,000,000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12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8.10%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13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52,390,000,000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14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13.10%</w:t>
            </w:r>
          </w:p>
        </w:tc>
      </w:tr>
      <w:tr w:rsidR="005F0D86" w:rsidRPr="00320784" w14:paraId="0CE3D81D" w14:textId="77777777" w:rsidTr="00320784"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16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a) Credit institutions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17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18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19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1A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1B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1C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F0D86" w:rsidRPr="00320784" w14:paraId="0CE3D825" w14:textId="77777777" w:rsidTr="00320784"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1E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b) Investment fund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1F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20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21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52,390,000,000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22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13.10%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23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52,390,000,000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24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13.10%</w:t>
            </w:r>
          </w:p>
        </w:tc>
      </w:tr>
      <w:tr w:rsidR="005F0D86" w:rsidRPr="00320784" w14:paraId="0CE3D82D" w14:textId="77777777" w:rsidTr="00320784"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26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27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28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29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2A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2B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2C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F0D86" w:rsidRPr="00320784" w14:paraId="0CE3D835" w14:textId="77777777" w:rsidTr="00320784"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2E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2F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30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31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32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33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34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F0D86" w:rsidRPr="00320784" w14:paraId="0CE3D83D" w14:textId="77777777" w:rsidTr="00320784"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36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e) Other institutions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37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20,000,000,000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38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5%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39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(20,000,000,000)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3A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(5%)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3B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3C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5F0D86" w:rsidRPr="00320784" w14:paraId="0CE3D845" w14:textId="77777777" w:rsidTr="00320784"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3E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3F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40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41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42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43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44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F0D86" w:rsidRPr="00320784" w14:paraId="0CE3D84D" w14:textId="77777777" w:rsidTr="00320784"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46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VND122014 Bond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47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400,000,000,000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48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49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4A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4B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400,000,000,000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4C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5F0D86" w:rsidRPr="00320784" w14:paraId="0CE3D855" w14:textId="77777777" w:rsidTr="00320784"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4E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I. Domestic investors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4F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400,000,000,000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50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51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52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53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400,000,000,000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54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5F0D86" w:rsidRPr="00320784" w14:paraId="0CE3D85D" w14:textId="77777777" w:rsidTr="00320784"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56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1. Institutional investors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57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399,950,000,000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58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99.9875%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59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(48,073,000,000)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5A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(12.02%)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5B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351,877,000,000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5C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87.97%</w:t>
            </w:r>
          </w:p>
        </w:tc>
      </w:tr>
      <w:tr w:rsidR="005F0D86" w:rsidRPr="00320784" w14:paraId="0CE3D865" w14:textId="77777777" w:rsidTr="00320784"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5E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a) Credit institutions*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5F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60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61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62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63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64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F0D86" w:rsidRPr="00320784" w14:paraId="0CE3D86D" w14:textId="77777777" w:rsidTr="00320784"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66" w14:textId="730DCF40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b,</w:t>
            </w:r>
            <w:r w:rsidR="00320784" w:rsidRPr="00320784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320784">
              <w:rPr>
                <w:rFonts w:ascii="Arial" w:hAnsi="Arial" w:cs="Arial"/>
                <w:color w:val="010000"/>
                <w:sz w:val="20"/>
              </w:rPr>
              <w:t>Investment fund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67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53,025,000,000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68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13.25625%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69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213,077,000,000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6A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53.27%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6B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266,102,000,000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6C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66.53%</w:t>
            </w:r>
          </w:p>
        </w:tc>
      </w:tr>
      <w:tr w:rsidR="005F0D86" w:rsidRPr="00320784" w14:paraId="0CE3D875" w14:textId="77777777" w:rsidTr="00320784"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6E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lastRenderedPageBreak/>
              <w:t>c) Securities companies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6F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29,950,000,000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70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7.4875%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71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(29,950,000,000)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72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(7.4875%)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73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74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5F0D86" w:rsidRPr="00320784" w14:paraId="0CE3D87D" w14:textId="77777777" w:rsidTr="00320784"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76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77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21,975,000,000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78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5.49375%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79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13,800,000,000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7A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3.45%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7B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35,775,000,000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7C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8.94%</w:t>
            </w:r>
          </w:p>
        </w:tc>
      </w:tr>
      <w:tr w:rsidR="005F0D86" w:rsidRPr="00320784" w14:paraId="0CE3D885" w14:textId="77777777" w:rsidTr="00320784"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7E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e) Other institutions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7F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295,000,000,000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80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73.75%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81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(245,000,000,000)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82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(61.25%)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83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50,000,000,000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84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12.5%</w:t>
            </w:r>
          </w:p>
        </w:tc>
      </w:tr>
      <w:tr w:rsidR="005F0D86" w:rsidRPr="00320784" w14:paraId="0CE3D88D" w14:textId="77777777" w:rsidTr="00320784"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86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87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50,000,000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88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0.0125%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89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48,073,000,000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8A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12.02%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8B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48,123,000,000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8C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12.03%</w:t>
            </w:r>
          </w:p>
        </w:tc>
      </w:tr>
      <w:tr w:rsidR="005F0D86" w:rsidRPr="00320784" w14:paraId="0CE3D895" w14:textId="77777777" w:rsidTr="00320784"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8E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II. Foreign investors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8F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90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91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92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93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94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5F0D86" w:rsidRPr="00320784" w14:paraId="0CE3D89D" w14:textId="77777777" w:rsidTr="00320784"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96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1. Institutional investors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97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98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99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9A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9B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9C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F0D86" w:rsidRPr="00320784" w14:paraId="0CE3D8A5" w14:textId="77777777" w:rsidTr="00320784"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9E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9F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A0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A1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A2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A3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A4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F0D86" w:rsidRPr="00320784" w14:paraId="0CE3D8AD" w14:textId="77777777" w:rsidTr="00320784"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A6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A7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1,000,000,000,000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A8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A9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(200,000,000,000)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AA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AB" w14:textId="77777777" w:rsidR="005F0D86" w:rsidRPr="00320784" w:rsidRDefault="00CD4A1E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0784">
              <w:rPr>
                <w:rFonts w:ascii="Arial" w:hAnsi="Arial" w:cs="Arial"/>
                <w:color w:val="010000"/>
                <w:sz w:val="20"/>
              </w:rPr>
              <w:t>800,000,000,000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D8AC" w14:textId="77777777" w:rsidR="005F0D86" w:rsidRPr="00320784" w:rsidRDefault="005F0D86" w:rsidP="00320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CE3D8AE" w14:textId="77777777" w:rsidR="005F0D86" w:rsidRPr="00320784" w:rsidRDefault="00CD4A1E" w:rsidP="0032078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20784">
        <w:rPr>
          <w:rFonts w:ascii="Arial" w:hAnsi="Arial" w:cs="Arial"/>
          <w:color w:val="010000"/>
          <w:sz w:val="20"/>
        </w:rPr>
        <w:t>* Credit institutions include: commercial banks, financial companies, finance leasing companies, microfinance institutions, people's credit funds.</w:t>
      </w:r>
    </w:p>
    <w:sectPr w:rsidR="005F0D86" w:rsidRPr="00320784" w:rsidSect="00320784">
      <w:pgSz w:w="16840" w:h="11909" w:orient="landscape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E794C"/>
    <w:multiLevelType w:val="multilevel"/>
    <w:tmpl w:val="75583BA4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D86"/>
    <w:rsid w:val="00320784"/>
    <w:rsid w:val="005F0D86"/>
    <w:rsid w:val="00CD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3D712"/>
  <w15:docId w15:val="{52333AC7-699F-4115-9D85-04EEF7BE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9B3952"/>
      <w:w w:val="70"/>
      <w:sz w:val="20"/>
      <w:szCs w:val="2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B3952"/>
      <w:sz w:val="26"/>
      <w:szCs w:val="26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color w:val="9B3952"/>
      <w:sz w:val="18"/>
      <w:szCs w:val="18"/>
      <w:u w:val="none"/>
      <w:shd w:val="clear" w:color="auto" w:fill="auto"/>
    </w:rPr>
  </w:style>
  <w:style w:type="paragraph" w:customStyle="1" w:styleId="Tiu20">
    <w:name w:val="Tiêu đề #2"/>
    <w:basedOn w:val="Normal"/>
    <w:link w:val="Tiu2"/>
    <w:pPr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u10">
    <w:name w:val="Tiêu đề #1"/>
    <w:basedOn w:val="Normal"/>
    <w:link w:val="Tiu1"/>
    <w:pPr>
      <w:outlineLvl w:val="0"/>
    </w:pPr>
    <w:rPr>
      <w:rFonts w:ascii="Arial" w:eastAsia="Arial" w:hAnsi="Arial" w:cs="Arial"/>
      <w:sz w:val="42"/>
      <w:szCs w:val="42"/>
    </w:rPr>
  </w:style>
  <w:style w:type="paragraph" w:customStyle="1" w:styleId="Vnbnnidung20">
    <w:name w:val="Văn bản nội dung (2)"/>
    <w:basedOn w:val="Normal"/>
    <w:link w:val="Vnbnnidung2"/>
    <w:pPr>
      <w:spacing w:line="233" w:lineRule="auto"/>
    </w:pPr>
    <w:rPr>
      <w:rFonts w:ascii="Arial" w:eastAsia="Arial" w:hAnsi="Arial" w:cs="Arial"/>
      <w:sz w:val="9"/>
      <w:szCs w:val="9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spacing w:line="202" w:lineRule="auto"/>
      <w:ind w:left="8800"/>
    </w:pPr>
    <w:rPr>
      <w:rFonts w:ascii="Arial" w:eastAsia="Arial" w:hAnsi="Arial" w:cs="Arial"/>
      <w:color w:val="9B3952"/>
      <w:w w:val="70"/>
      <w:sz w:val="20"/>
      <w:szCs w:val="20"/>
    </w:rPr>
  </w:style>
  <w:style w:type="paragraph" w:customStyle="1" w:styleId="Vnbnnidung40">
    <w:name w:val="Văn bản nội dung (4)"/>
    <w:basedOn w:val="Normal"/>
    <w:link w:val="Vnbnnidung4"/>
    <w:pPr>
      <w:spacing w:line="317" w:lineRule="auto"/>
      <w:jc w:val="center"/>
    </w:pPr>
    <w:rPr>
      <w:rFonts w:ascii="Times New Roman" w:eastAsia="Times New Roman" w:hAnsi="Times New Roman" w:cs="Times New Roman"/>
      <w:b/>
      <w:bCs/>
      <w:color w:val="9B3952"/>
      <w:sz w:val="26"/>
      <w:szCs w:val="26"/>
    </w:rPr>
  </w:style>
  <w:style w:type="paragraph" w:customStyle="1" w:styleId="Vnbnnidung50">
    <w:name w:val="Văn bản nội dung (5)"/>
    <w:basedOn w:val="Normal"/>
    <w:link w:val="Vnbnnidung5"/>
    <w:pPr>
      <w:spacing w:line="228" w:lineRule="auto"/>
      <w:ind w:left="6640"/>
    </w:pPr>
    <w:rPr>
      <w:rFonts w:ascii="Arial" w:eastAsia="Arial" w:hAnsi="Arial" w:cs="Arial"/>
      <w:color w:val="9B3952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j2gG3kyDWznl8mMf9Zpzt5yoPg==">CgMxLjAyCGguZ2pkZ3hzOAByITFIRElzVWdjWXpEZW01YzZNaW1GR3UyVEZJMXNFd1R2QQ==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499</Words>
  <Characters>3439</Characters>
  <Application>Microsoft Office Word</Application>
  <DocSecurity>0</DocSecurity>
  <Lines>429</Lines>
  <Paragraphs>302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 Kiều</dc:creator>
  <cp:lastModifiedBy>Minh Hiếu Kiều</cp:lastModifiedBy>
  <cp:revision>2</cp:revision>
  <dcterms:created xsi:type="dcterms:W3CDTF">2024-01-24T03:45:00Z</dcterms:created>
  <dcterms:modified xsi:type="dcterms:W3CDTF">2024-01-24T23:48:00Z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40a837d6ec064007b8c14838874e8a6aeaf9d75339e882fd401dffc448fb937c</vt:lpwstr>
  </property>
</Properties>
</file>