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9B242" w14:textId="77777777" w:rsidR="00ED5E75" w:rsidRPr="00B504CE" w:rsidRDefault="00ED5E75" w:rsidP="000C3F4A">
      <w:pPr>
        <w:pStyle w:val="BodyText"/>
        <w:tabs>
          <w:tab w:val="left" w:pos="360"/>
          <w:tab w:val="left" w:pos="432"/>
        </w:tabs>
        <w:spacing w:after="120" w:line="360" w:lineRule="auto"/>
        <w:ind w:firstLine="0"/>
        <w:rPr>
          <w:rFonts w:ascii="Arial" w:hAnsi="Arial" w:cs="Arial"/>
          <w:b/>
          <w:color w:val="010000"/>
          <w:sz w:val="20"/>
          <w:szCs w:val="26"/>
        </w:rPr>
      </w:pPr>
      <w:r w:rsidRPr="00B504CE">
        <w:rPr>
          <w:rFonts w:ascii="Arial" w:hAnsi="Arial" w:cs="Arial"/>
          <w:b/>
          <w:color w:val="010000"/>
          <w:sz w:val="20"/>
        </w:rPr>
        <w:t>G36: Board Resolution</w:t>
      </w:r>
    </w:p>
    <w:p w14:paraId="5EEFE75F" w14:textId="0AAC62CD" w:rsidR="00ED5E75" w:rsidRPr="00B504CE" w:rsidRDefault="00ED5E75" w:rsidP="000C3F4A">
      <w:pPr>
        <w:pStyle w:val="BodyText"/>
        <w:tabs>
          <w:tab w:val="left" w:pos="360"/>
          <w:tab w:val="left" w:pos="432"/>
        </w:tabs>
        <w:spacing w:after="120" w:line="360" w:lineRule="auto"/>
        <w:ind w:firstLine="0"/>
        <w:rPr>
          <w:rFonts w:ascii="Arial" w:hAnsi="Arial" w:cs="Arial"/>
          <w:color w:val="010000"/>
          <w:sz w:val="20"/>
          <w:szCs w:val="26"/>
        </w:rPr>
      </w:pPr>
      <w:r w:rsidRPr="00B504CE">
        <w:rPr>
          <w:rFonts w:ascii="Arial" w:hAnsi="Arial" w:cs="Arial"/>
          <w:color w:val="010000"/>
          <w:sz w:val="20"/>
        </w:rPr>
        <w:t xml:space="preserve">On January 25, 2024, 36 Corporation announced Resolution No. 01/2024/NQ-HDQT on approving the implementation of transactions between 36 Corporation and affiliated persons as follows: </w:t>
      </w:r>
    </w:p>
    <w:p w14:paraId="28B22AC1" w14:textId="77777777" w:rsidR="000E2C07" w:rsidRPr="00B504CE" w:rsidRDefault="009006FD" w:rsidP="000C3F4A">
      <w:pPr>
        <w:pStyle w:val="BodyText"/>
        <w:tabs>
          <w:tab w:val="left" w:pos="360"/>
          <w:tab w:val="left" w:pos="432"/>
        </w:tabs>
        <w:spacing w:after="120" w:line="360" w:lineRule="auto"/>
        <w:ind w:firstLine="0"/>
        <w:rPr>
          <w:rFonts w:ascii="Arial" w:hAnsi="Arial" w:cs="Arial"/>
          <w:color w:val="010000"/>
          <w:sz w:val="20"/>
        </w:rPr>
      </w:pPr>
      <w:r w:rsidRPr="00B504CE">
        <w:rPr>
          <w:rFonts w:ascii="Arial" w:hAnsi="Arial" w:cs="Arial"/>
          <w:color w:val="010000"/>
          <w:sz w:val="20"/>
        </w:rPr>
        <w:t>‎‎Article 1. Approve the implementation of transactions and contracts in 2024 between 36 Corporation and affiliated persons, with a value of less than 35% of the total asset value of the Corporation according to the most recent Financial Statements as follows:</w:t>
      </w:r>
    </w:p>
    <w:p w14:paraId="561EF046" w14:textId="77777777" w:rsidR="000E2C07" w:rsidRPr="00B504CE" w:rsidRDefault="009006FD" w:rsidP="000C3F4A">
      <w:pPr>
        <w:pStyle w:val="BodyText"/>
        <w:numPr>
          <w:ilvl w:val="0"/>
          <w:numId w:val="1"/>
        </w:numPr>
        <w:tabs>
          <w:tab w:val="left" w:pos="360"/>
          <w:tab w:val="left" w:pos="432"/>
          <w:tab w:val="left" w:pos="706"/>
        </w:tabs>
        <w:spacing w:after="120" w:line="360" w:lineRule="auto"/>
        <w:ind w:firstLine="0"/>
        <w:rPr>
          <w:rFonts w:ascii="Arial" w:hAnsi="Arial" w:cs="Arial"/>
          <w:color w:val="010000"/>
          <w:sz w:val="20"/>
        </w:rPr>
      </w:pPr>
      <w:r w:rsidRPr="00B504CE">
        <w:rPr>
          <w:rFonts w:ascii="Arial" w:hAnsi="Arial" w:cs="Arial"/>
          <w:color w:val="010000"/>
          <w:sz w:val="20"/>
        </w:rPr>
        <w:t>Transaction parties:</w:t>
      </w:r>
    </w:p>
    <w:p w14:paraId="7BF4962D" w14:textId="3836861C" w:rsidR="000E2C07" w:rsidRPr="00B504CE" w:rsidRDefault="009006FD" w:rsidP="000C3F4A">
      <w:pPr>
        <w:pStyle w:val="BodyText"/>
        <w:numPr>
          <w:ilvl w:val="0"/>
          <w:numId w:val="2"/>
        </w:numPr>
        <w:tabs>
          <w:tab w:val="left" w:pos="360"/>
          <w:tab w:val="left" w:pos="432"/>
          <w:tab w:val="left" w:pos="706"/>
        </w:tabs>
        <w:spacing w:after="120" w:line="360" w:lineRule="auto"/>
        <w:ind w:firstLine="0"/>
        <w:rPr>
          <w:rFonts w:ascii="Arial" w:hAnsi="Arial" w:cs="Arial"/>
          <w:color w:val="010000"/>
          <w:sz w:val="20"/>
          <w:szCs w:val="26"/>
        </w:rPr>
      </w:pPr>
      <w:r w:rsidRPr="00B504CE">
        <w:rPr>
          <w:rFonts w:ascii="Arial" w:hAnsi="Arial" w:cs="Arial"/>
          <w:color w:val="010000"/>
          <w:sz w:val="20"/>
        </w:rPr>
        <w:t>Subsidiar</w:t>
      </w:r>
      <w:r w:rsidR="00B504CE" w:rsidRPr="00B504CE">
        <w:rPr>
          <w:rFonts w:ascii="Arial" w:hAnsi="Arial" w:cs="Arial"/>
          <w:color w:val="010000"/>
          <w:sz w:val="20"/>
        </w:rPr>
        <w:t>ies</w:t>
      </w:r>
      <w:r w:rsidRPr="00B504CE">
        <w:rPr>
          <w:rFonts w:ascii="Arial" w:hAnsi="Arial" w:cs="Arial"/>
          <w:color w:val="010000"/>
          <w:sz w:val="20"/>
        </w:rPr>
        <w:t>/Joint ventures;</w:t>
      </w:r>
    </w:p>
    <w:p w14:paraId="71323A00" w14:textId="47027419" w:rsidR="000E2C07" w:rsidRPr="00B504CE" w:rsidRDefault="009006FD" w:rsidP="000C3F4A">
      <w:pPr>
        <w:pStyle w:val="BodyText"/>
        <w:numPr>
          <w:ilvl w:val="0"/>
          <w:numId w:val="2"/>
        </w:numPr>
        <w:tabs>
          <w:tab w:val="left" w:pos="360"/>
          <w:tab w:val="left" w:pos="432"/>
          <w:tab w:val="left" w:pos="706"/>
        </w:tabs>
        <w:spacing w:after="120" w:line="360" w:lineRule="auto"/>
        <w:ind w:firstLine="0"/>
        <w:rPr>
          <w:rFonts w:ascii="Arial" w:hAnsi="Arial" w:cs="Arial"/>
          <w:color w:val="010000"/>
          <w:sz w:val="20"/>
        </w:rPr>
      </w:pPr>
      <w:r w:rsidRPr="00B504CE">
        <w:rPr>
          <w:rFonts w:ascii="Arial" w:hAnsi="Arial" w:cs="Arial"/>
          <w:color w:val="010000"/>
          <w:sz w:val="20"/>
        </w:rPr>
        <w:t>Shareholders, authorized representatives of shareholders that own more than 10% of the total common shares of the Corporation and their affiliated persons;</w:t>
      </w:r>
    </w:p>
    <w:p w14:paraId="2EE8035E" w14:textId="77777777" w:rsidR="000E2C07" w:rsidRPr="00B504CE" w:rsidRDefault="009006FD" w:rsidP="000C3F4A">
      <w:pPr>
        <w:pStyle w:val="BodyText"/>
        <w:numPr>
          <w:ilvl w:val="0"/>
          <w:numId w:val="2"/>
        </w:numPr>
        <w:tabs>
          <w:tab w:val="left" w:pos="360"/>
          <w:tab w:val="left" w:pos="432"/>
          <w:tab w:val="left" w:pos="706"/>
        </w:tabs>
        <w:spacing w:after="120" w:line="360" w:lineRule="auto"/>
        <w:ind w:firstLine="0"/>
        <w:rPr>
          <w:rFonts w:ascii="Arial" w:hAnsi="Arial" w:cs="Arial"/>
          <w:color w:val="010000"/>
          <w:sz w:val="20"/>
        </w:rPr>
      </w:pPr>
      <w:r w:rsidRPr="00B504CE">
        <w:rPr>
          <w:rFonts w:ascii="Arial" w:hAnsi="Arial" w:cs="Arial"/>
          <w:color w:val="010000"/>
          <w:sz w:val="20"/>
        </w:rPr>
        <w:t>PDMR and affiliated persons according to the provisions of the Law on Enterprises and the Law on Securities.</w:t>
      </w:r>
    </w:p>
    <w:p w14:paraId="15D6003F" w14:textId="77777777" w:rsidR="000E2C07" w:rsidRPr="00B504CE" w:rsidRDefault="009006FD" w:rsidP="000C3F4A">
      <w:pPr>
        <w:pStyle w:val="BodyText"/>
        <w:numPr>
          <w:ilvl w:val="0"/>
          <w:numId w:val="1"/>
        </w:numPr>
        <w:tabs>
          <w:tab w:val="left" w:pos="360"/>
          <w:tab w:val="left" w:pos="432"/>
          <w:tab w:val="left" w:pos="744"/>
        </w:tabs>
        <w:spacing w:after="120" w:line="360" w:lineRule="auto"/>
        <w:ind w:firstLine="0"/>
        <w:rPr>
          <w:rFonts w:ascii="Arial" w:hAnsi="Arial" w:cs="Arial"/>
          <w:color w:val="010000"/>
          <w:sz w:val="20"/>
        </w:rPr>
      </w:pPr>
      <w:r w:rsidRPr="00B504CE">
        <w:rPr>
          <w:rFonts w:ascii="Arial" w:hAnsi="Arial" w:cs="Arial"/>
          <w:color w:val="010000"/>
          <w:sz w:val="20"/>
        </w:rPr>
        <w:t>Type of contract and transaction:</w:t>
      </w:r>
    </w:p>
    <w:p w14:paraId="4DD43539" w14:textId="77777777" w:rsidR="000E2C07" w:rsidRPr="00B504CE" w:rsidRDefault="009006FD" w:rsidP="000C3F4A">
      <w:pPr>
        <w:pStyle w:val="BodyText"/>
        <w:numPr>
          <w:ilvl w:val="0"/>
          <w:numId w:val="2"/>
        </w:numPr>
        <w:tabs>
          <w:tab w:val="left" w:pos="360"/>
          <w:tab w:val="left" w:pos="432"/>
          <w:tab w:val="left" w:pos="706"/>
        </w:tabs>
        <w:spacing w:after="120" w:line="360" w:lineRule="auto"/>
        <w:ind w:firstLine="0"/>
        <w:rPr>
          <w:rFonts w:ascii="Arial" w:hAnsi="Arial" w:cs="Arial"/>
          <w:color w:val="010000"/>
          <w:sz w:val="20"/>
        </w:rPr>
      </w:pPr>
      <w:r w:rsidRPr="00B504CE">
        <w:rPr>
          <w:rFonts w:ascii="Arial" w:hAnsi="Arial" w:cs="Arial"/>
          <w:color w:val="010000"/>
          <w:sz w:val="20"/>
        </w:rPr>
        <w:t>Contract on construction contracting;</w:t>
      </w:r>
    </w:p>
    <w:p w14:paraId="610A985B" w14:textId="2EC4F84E" w:rsidR="000E2C07" w:rsidRPr="00B504CE" w:rsidRDefault="00B504CE" w:rsidP="000C3F4A">
      <w:pPr>
        <w:pStyle w:val="BodyText"/>
        <w:numPr>
          <w:ilvl w:val="0"/>
          <w:numId w:val="2"/>
        </w:numPr>
        <w:tabs>
          <w:tab w:val="left" w:pos="360"/>
          <w:tab w:val="left" w:pos="432"/>
          <w:tab w:val="left" w:pos="706"/>
        </w:tabs>
        <w:spacing w:after="120" w:line="360" w:lineRule="auto"/>
        <w:ind w:firstLine="0"/>
        <w:rPr>
          <w:rFonts w:ascii="Arial" w:hAnsi="Arial" w:cs="Arial"/>
          <w:color w:val="010000"/>
          <w:sz w:val="20"/>
        </w:rPr>
      </w:pPr>
      <w:r w:rsidRPr="00B504CE">
        <w:rPr>
          <w:rFonts w:ascii="Arial" w:hAnsi="Arial" w:cs="Arial"/>
          <w:color w:val="010000"/>
          <w:sz w:val="20"/>
        </w:rPr>
        <w:t>Borrowing</w:t>
      </w:r>
      <w:r w:rsidR="009006FD" w:rsidRPr="00B504CE">
        <w:rPr>
          <w:rFonts w:ascii="Arial" w:hAnsi="Arial" w:cs="Arial"/>
          <w:color w:val="010000"/>
          <w:sz w:val="20"/>
        </w:rPr>
        <w:t>/</w:t>
      </w:r>
      <w:r w:rsidRPr="00B504CE">
        <w:rPr>
          <w:rFonts w:ascii="Arial" w:hAnsi="Arial" w:cs="Arial"/>
          <w:color w:val="010000"/>
          <w:sz w:val="20"/>
        </w:rPr>
        <w:t>lending</w:t>
      </w:r>
      <w:r w:rsidR="009006FD" w:rsidRPr="00B504CE">
        <w:rPr>
          <w:rFonts w:ascii="Arial" w:hAnsi="Arial" w:cs="Arial"/>
          <w:color w:val="010000"/>
          <w:sz w:val="20"/>
        </w:rPr>
        <w:t>, loan guarantee and other loan security measures (pledge/mortgage);</w:t>
      </w:r>
    </w:p>
    <w:p w14:paraId="37F3BA7B" w14:textId="1CC96492" w:rsidR="00D04B6C" w:rsidRPr="00B504CE" w:rsidRDefault="009006FD" w:rsidP="000C3F4A">
      <w:pPr>
        <w:pStyle w:val="BodyText"/>
        <w:numPr>
          <w:ilvl w:val="0"/>
          <w:numId w:val="2"/>
        </w:numPr>
        <w:tabs>
          <w:tab w:val="left" w:pos="360"/>
          <w:tab w:val="left" w:pos="432"/>
          <w:tab w:val="left" w:pos="706"/>
        </w:tabs>
        <w:spacing w:after="120" w:line="360" w:lineRule="auto"/>
        <w:ind w:firstLine="0"/>
        <w:rPr>
          <w:rFonts w:ascii="Arial" w:hAnsi="Arial" w:cs="Arial"/>
          <w:color w:val="010000"/>
          <w:sz w:val="20"/>
        </w:rPr>
      </w:pPr>
      <w:r w:rsidRPr="00B504CE">
        <w:rPr>
          <w:rFonts w:ascii="Arial" w:hAnsi="Arial" w:cs="Arial"/>
          <w:color w:val="010000"/>
          <w:sz w:val="20"/>
        </w:rPr>
        <w:t>Rent/lease assets, buy and sell assets. Buy and sell products, supplies, materials...;</w:t>
      </w:r>
    </w:p>
    <w:p w14:paraId="7E98C318" w14:textId="5576A1F3" w:rsidR="00D04B6C" w:rsidRPr="00B504CE" w:rsidRDefault="00D04B6C" w:rsidP="000C3F4A">
      <w:pPr>
        <w:pStyle w:val="BodyText"/>
        <w:numPr>
          <w:ilvl w:val="0"/>
          <w:numId w:val="2"/>
        </w:numPr>
        <w:tabs>
          <w:tab w:val="left" w:pos="360"/>
          <w:tab w:val="left" w:pos="432"/>
          <w:tab w:val="left" w:pos="706"/>
        </w:tabs>
        <w:spacing w:after="120" w:line="360" w:lineRule="auto"/>
        <w:ind w:firstLine="0"/>
        <w:rPr>
          <w:rFonts w:ascii="Arial" w:hAnsi="Arial" w:cs="Arial"/>
          <w:color w:val="010000"/>
          <w:sz w:val="20"/>
        </w:rPr>
      </w:pPr>
      <w:r w:rsidRPr="00B504CE">
        <w:rPr>
          <w:rFonts w:ascii="Arial" w:hAnsi="Arial" w:cs="Arial"/>
          <w:color w:val="010000"/>
          <w:sz w:val="20"/>
        </w:rPr>
        <w:t>Service contracts/service provision and other contracts serving the production and business of 36 Corporation;</w:t>
      </w:r>
    </w:p>
    <w:p w14:paraId="45816B0D" w14:textId="432FCA68" w:rsidR="00D04B6C" w:rsidRPr="00B504CE" w:rsidRDefault="00D04B6C" w:rsidP="000C3F4A">
      <w:pPr>
        <w:pStyle w:val="BodyText"/>
        <w:numPr>
          <w:ilvl w:val="0"/>
          <w:numId w:val="2"/>
        </w:numPr>
        <w:tabs>
          <w:tab w:val="left" w:pos="360"/>
          <w:tab w:val="left" w:pos="432"/>
          <w:tab w:val="left" w:pos="706"/>
        </w:tabs>
        <w:spacing w:after="120" w:line="360" w:lineRule="auto"/>
        <w:ind w:firstLine="0"/>
        <w:rPr>
          <w:rFonts w:ascii="Arial" w:hAnsi="Arial" w:cs="Arial"/>
          <w:color w:val="010000"/>
          <w:sz w:val="20"/>
        </w:rPr>
      </w:pPr>
      <w:r w:rsidRPr="00B504CE">
        <w:rPr>
          <w:rFonts w:ascii="Arial" w:hAnsi="Arial" w:cs="Arial"/>
          <w:color w:val="010000"/>
          <w:sz w:val="20"/>
        </w:rPr>
        <w:t>Meetings and other transactions under the authority of the Board of Directors as prescribed in Clauses 1 and 2, Article 167 of the Law on Enterprises 2020.</w:t>
      </w:r>
    </w:p>
    <w:p w14:paraId="10F4B65B" w14:textId="69AC5BF1" w:rsidR="00D04B6C" w:rsidRPr="00B504CE" w:rsidRDefault="00D04B6C" w:rsidP="000C3F4A">
      <w:pPr>
        <w:pStyle w:val="BodyText"/>
        <w:tabs>
          <w:tab w:val="left" w:pos="360"/>
          <w:tab w:val="left" w:pos="432"/>
          <w:tab w:val="left" w:pos="706"/>
        </w:tabs>
        <w:spacing w:after="120" w:line="360" w:lineRule="auto"/>
        <w:ind w:firstLine="0"/>
        <w:rPr>
          <w:rFonts w:ascii="Arial" w:hAnsi="Arial" w:cs="Arial"/>
          <w:color w:val="010000"/>
          <w:sz w:val="20"/>
        </w:rPr>
      </w:pPr>
      <w:r w:rsidRPr="00B504CE">
        <w:rPr>
          <w:rFonts w:ascii="Arial" w:hAnsi="Arial" w:cs="Arial"/>
          <w:color w:val="010000"/>
          <w:sz w:val="20"/>
        </w:rPr>
        <w:t>Article 2. Implementation</w:t>
      </w:r>
      <w:r w:rsidR="00B504CE" w:rsidRPr="00B504CE">
        <w:rPr>
          <w:rFonts w:ascii="Arial" w:hAnsi="Arial" w:cs="Arial"/>
          <w:color w:val="010000"/>
          <w:sz w:val="20"/>
        </w:rPr>
        <w:t xml:space="preserve"> and</w:t>
      </w:r>
      <w:r w:rsidRPr="00B504CE">
        <w:rPr>
          <w:rFonts w:ascii="Arial" w:hAnsi="Arial" w:cs="Arial"/>
          <w:color w:val="010000"/>
          <w:sz w:val="20"/>
        </w:rPr>
        <w:t xml:space="preserve"> organization</w:t>
      </w:r>
    </w:p>
    <w:p w14:paraId="539A329C" w14:textId="5233A88F" w:rsidR="00D04B6C" w:rsidRPr="00B504CE" w:rsidRDefault="00D04B6C" w:rsidP="000C3F4A">
      <w:pPr>
        <w:pStyle w:val="BodyText"/>
        <w:tabs>
          <w:tab w:val="left" w:pos="360"/>
          <w:tab w:val="left" w:pos="432"/>
          <w:tab w:val="left" w:pos="706"/>
        </w:tabs>
        <w:spacing w:after="120" w:line="360" w:lineRule="auto"/>
        <w:ind w:firstLine="0"/>
        <w:rPr>
          <w:rFonts w:ascii="Arial" w:hAnsi="Arial" w:cs="Arial"/>
          <w:color w:val="010000"/>
          <w:sz w:val="20"/>
        </w:rPr>
      </w:pPr>
      <w:r w:rsidRPr="00B504CE">
        <w:rPr>
          <w:rFonts w:ascii="Arial" w:hAnsi="Arial" w:cs="Arial"/>
          <w:color w:val="010000"/>
          <w:sz w:val="20"/>
        </w:rPr>
        <w:t>Assign/authoriz</w:t>
      </w:r>
      <w:r w:rsidR="003E00D8" w:rsidRPr="00B504CE">
        <w:rPr>
          <w:rFonts w:ascii="Arial" w:hAnsi="Arial" w:cs="Arial"/>
          <w:color w:val="010000"/>
          <w:sz w:val="20"/>
        </w:rPr>
        <w:t xml:space="preserve">e </w:t>
      </w:r>
      <w:r w:rsidRPr="00B504CE">
        <w:rPr>
          <w:rFonts w:ascii="Arial" w:hAnsi="Arial" w:cs="Arial"/>
          <w:color w:val="010000"/>
          <w:sz w:val="20"/>
        </w:rPr>
        <w:t>the Chair of the Board of Directors - the legal representative of the Corporation or</w:t>
      </w:r>
      <w:r w:rsidR="00B91720" w:rsidRPr="00B504CE">
        <w:rPr>
          <w:rFonts w:ascii="Arial" w:hAnsi="Arial" w:cs="Arial"/>
          <w:color w:val="010000"/>
          <w:sz w:val="20"/>
        </w:rPr>
        <w:t xml:space="preserve"> t</w:t>
      </w:r>
      <w:r w:rsidRPr="00B504CE">
        <w:rPr>
          <w:rFonts w:ascii="Arial" w:hAnsi="Arial" w:cs="Arial"/>
          <w:color w:val="010000"/>
          <w:sz w:val="20"/>
        </w:rPr>
        <w:t xml:space="preserve">he authorized person of the Chair of the Board of Directors </w:t>
      </w:r>
      <w:r w:rsidR="003E00D8" w:rsidRPr="00B504CE">
        <w:rPr>
          <w:rFonts w:ascii="Arial" w:hAnsi="Arial" w:cs="Arial"/>
          <w:color w:val="010000"/>
          <w:sz w:val="20"/>
        </w:rPr>
        <w:t xml:space="preserve">to </w:t>
      </w:r>
      <w:r w:rsidRPr="00B504CE">
        <w:rPr>
          <w:rFonts w:ascii="Arial" w:hAnsi="Arial" w:cs="Arial"/>
          <w:color w:val="010000"/>
          <w:sz w:val="20"/>
        </w:rPr>
        <w:t>carr</w:t>
      </w:r>
      <w:r w:rsidR="003E00D8" w:rsidRPr="00B504CE">
        <w:rPr>
          <w:rFonts w:ascii="Arial" w:hAnsi="Arial" w:cs="Arial"/>
          <w:color w:val="010000"/>
          <w:sz w:val="20"/>
        </w:rPr>
        <w:t>y</w:t>
      </w:r>
      <w:r w:rsidRPr="00B504CE">
        <w:rPr>
          <w:rFonts w:ascii="Arial" w:hAnsi="Arial" w:cs="Arial"/>
          <w:color w:val="010000"/>
          <w:sz w:val="20"/>
        </w:rPr>
        <w:t xml:space="preserve"> out negotiations, signing, and implementation of contracts and transactions with related parties (including but not limited to cancellation, termination, liquidation...) according to the regulations of </w:t>
      </w:r>
      <w:r w:rsidR="00B91720" w:rsidRPr="00B504CE">
        <w:rPr>
          <w:rFonts w:ascii="Arial" w:hAnsi="Arial" w:cs="Arial"/>
          <w:color w:val="010000"/>
          <w:sz w:val="20"/>
        </w:rPr>
        <w:t>36 Corporation</w:t>
      </w:r>
      <w:r w:rsidRPr="00B504CE">
        <w:rPr>
          <w:rFonts w:ascii="Arial" w:hAnsi="Arial" w:cs="Arial"/>
          <w:color w:val="010000"/>
          <w:sz w:val="20"/>
        </w:rPr>
        <w:t xml:space="preserve"> and the provisions of law based on the actual situation of </w:t>
      </w:r>
      <w:r w:rsidR="00B91720" w:rsidRPr="00B504CE">
        <w:rPr>
          <w:rFonts w:ascii="Arial" w:hAnsi="Arial" w:cs="Arial"/>
          <w:color w:val="010000"/>
          <w:sz w:val="20"/>
        </w:rPr>
        <w:t>36 Corporation</w:t>
      </w:r>
      <w:r w:rsidRPr="00B504CE">
        <w:rPr>
          <w:rFonts w:ascii="Arial" w:hAnsi="Arial" w:cs="Arial"/>
          <w:color w:val="010000"/>
          <w:sz w:val="20"/>
        </w:rPr>
        <w:t xml:space="preserve">; on the principle of equality and voluntariness, ensuring the benefits of </w:t>
      </w:r>
      <w:r w:rsidR="00072076" w:rsidRPr="00B504CE">
        <w:rPr>
          <w:rFonts w:ascii="Arial" w:hAnsi="Arial" w:cs="Arial"/>
          <w:color w:val="010000"/>
          <w:sz w:val="20"/>
        </w:rPr>
        <w:t>36 Corporation</w:t>
      </w:r>
      <w:r w:rsidRPr="00B504CE">
        <w:rPr>
          <w:rFonts w:ascii="Arial" w:hAnsi="Arial" w:cs="Arial"/>
          <w:color w:val="010000"/>
          <w:sz w:val="20"/>
        </w:rPr>
        <w:t xml:space="preserve"> and its shareholders. The Chair of the Board of Directors is responsible for reporting signed contracts with relevant parties at </w:t>
      </w:r>
      <w:r w:rsidR="003E00D8" w:rsidRPr="00B504CE">
        <w:rPr>
          <w:rFonts w:ascii="Arial" w:hAnsi="Arial" w:cs="Arial"/>
          <w:color w:val="010000"/>
          <w:sz w:val="20"/>
        </w:rPr>
        <w:t>the next</w:t>
      </w:r>
      <w:r w:rsidRPr="00B504CE">
        <w:rPr>
          <w:rFonts w:ascii="Arial" w:hAnsi="Arial" w:cs="Arial"/>
          <w:color w:val="010000"/>
          <w:sz w:val="20"/>
        </w:rPr>
        <w:t xml:space="preserve"> meeting of the Board of Directors.</w:t>
      </w:r>
    </w:p>
    <w:p w14:paraId="3C2E1743" w14:textId="1606F221" w:rsidR="00D04B6C" w:rsidRPr="00B504CE" w:rsidRDefault="00D04B6C" w:rsidP="000C3F4A">
      <w:pPr>
        <w:pStyle w:val="BodyText"/>
        <w:tabs>
          <w:tab w:val="left" w:pos="360"/>
          <w:tab w:val="left" w:pos="432"/>
          <w:tab w:val="left" w:pos="706"/>
        </w:tabs>
        <w:spacing w:after="120" w:line="360" w:lineRule="auto"/>
        <w:ind w:firstLine="0"/>
        <w:rPr>
          <w:rFonts w:ascii="Arial" w:hAnsi="Arial" w:cs="Arial"/>
          <w:color w:val="010000"/>
          <w:sz w:val="20"/>
        </w:rPr>
      </w:pPr>
      <w:r w:rsidRPr="00B504CE">
        <w:rPr>
          <w:rFonts w:ascii="Arial" w:hAnsi="Arial" w:cs="Arial"/>
          <w:color w:val="010000"/>
          <w:sz w:val="20"/>
        </w:rPr>
        <w:t xml:space="preserve">Article 3. This Resolution takes effect from the date of signing. Members of the Board of Directors, members of the Board of </w:t>
      </w:r>
      <w:r w:rsidR="003E00D8" w:rsidRPr="00B504CE">
        <w:rPr>
          <w:rFonts w:ascii="Arial" w:hAnsi="Arial" w:cs="Arial"/>
          <w:color w:val="010000"/>
          <w:sz w:val="20"/>
        </w:rPr>
        <w:t xml:space="preserve">Management </w:t>
      </w:r>
      <w:r w:rsidRPr="00B504CE">
        <w:rPr>
          <w:rFonts w:ascii="Arial" w:hAnsi="Arial" w:cs="Arial"/>
          <w:color w:val="010000"/>
          <w:sz w:val="20"/>
        </w:rPr>
        <w:t xml:space="preserve">of </w:t>
      </w:r>
      <w:r w:rsidR="00072076" w:rsidRPr="00B504CE">
        <w:rPr>
          <w:rFonts w:ascii="Arial" w:hAnsi="Arial" w:cs="Arial"/>
          <w:color w:val="010000"/>
          <w:sz w:val="20"/>
        </w:rPr>
        <w:t>36 Corporation</w:t>
      </w:r>
      <w:r w:rsidRPr="00B504CE">
        <w:rPr>
          <w:rFonts w:ascii="Arial" w:hAnsi="Arial" w:cs="Arial"/>
          <w:color w:val="010000"/>
          <w:sz w:val="20"/>
        </w:rPr>
        <w:t xml:space="preserve"> and Heads of Departments, </w:t>
      </w:r>
      <w:r w:rsidR="003E00D8" w:rsidRPr="00B504CE">
        <w:rPr>
          <w:rFonts w:ascii="Arial" w:hAnsi="Arial" w:cs="Arial"/>
          <w:color w:val="010000"/>
          <w:sz w:val="20"/>
        </w:rPr>
        <w:t xml:space="preserve">the Manager </w:t>
      </w:r>
      <w:r w:rsidRPr="00B504CE">
        <w:rPr>
          <w:rFonts w:ascii="Arial" w:hAnsi="Arial" w:cs="Arial"/>
          <w:color w:val="010000"/>
          <w:sz w:val="20"/>
        </w:rPr>
        <w:t xml:space="preserve">of the Investment Board and </w:t>
      </w:r>
      <w:r w:rsidR="003E00D8" w:rsidRPr="00B504CE">
        <w:rPr>
          <w:rFonts w:ascii="Arial" w:hAnsi="Arial" w:cs="Arial"/>
          <w:color w:val="010000"/>
          <w:sz w:val="20"/>
        </w:rPr>
        <w:t xml:space="preserve">the Managers </w:t>
      </w:r>
      <w:r w:rsidRPr="00B504CE">
        <w:rPr>
          <w:rFonts w:ascii="Arial" w:hAnsi="Arial" w:cs="Arial"/>
          <w:color w:val="010000"/>
          <w:sz w:val="20"/>
        </w:rPr>
        <w:t>of relevant units are responsible for organizing and implementing the contents according to this Resolution.</w:t>
      </w:r>
    </w:p>
    <w:sectPr w:rsidR="00D04B6C" w:rsidRPr="00B504CE" w:rsidSect="000C3F4A">
      <w:type w:val="continuous"/>
      <w:pgSz w:w="11907" w:h="16839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EDE01" w14:textId="77777777" w:rsidR="005A5837" w:rsidRDefault="005A5837">
      <w:r>
        <w:separator/>
      </w:r>
    </w:p>
  </w:endnote>
  <w:endnote w:type="continuationSeparator" w:id="0">
    <w:p w14:paraId="2E30C85E" w14:textId="77777777" w:rsidR="005A5837" w:rsidRDefault="005A5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37A06" w14:textId="77777777" w:rsidR="005A5837" w:rsidRDefault="005A5837"/>
  </w:footnote>
  <w:footnote w:type="continuationSeparator" w:id="0">
    <w:p w14:paraId="1737D00A" w14:textId="77777777" w:rsidR="005A5837" w:rsidRDefault="005A58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F4B23"/>
    <w:multiLevelType w:val="multilevel"/>
    <w:tmpl w:val="5A9813CC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8"/>
        <w:u w:val="none"/>
        <w:shd w:val="clear" w:color="auto" w:fill="auto"/>
      </w:rPr>
    </w:lvl>
    <w:lvl w:ilvl="1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2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16C27E1"/>
    <w:multiLevelType w:val="multilevel"/>
    <w:tmpl w:val="84B4595A"/>
    <w:lvl w:ilvl="0">
      <w:start w:val="1"/>
      <w:numFmt w:val="bullet"/>
      <w:lvlText w:val="-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8"/>
        <w:u w:val="none"/>
        <w:shd w:val="clear" w:color="auto" w:fill="auto"/>
      </w:rPr>
    </w:lvl>
    <w:lvl w:ilvl="1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2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C07"/>
    <w:rsid w:val="00072076"/>
    <w:rsid w:val="000C3F4A"/>
    <w:rsid w:val="000E2C07"/>
    <w:rsid w:val="0028784E"/>
    <w:rsid w:val="002D2F0B"/>
    <w:rsid w:val="003E00D8"/>
    <w:rsid w:val="005A5837"/>
    <w:rsid w:val="005B15A2"/>
    <w:rsid w:val="007D43C2"/>
    <w:rsid w:val="009006FD"/>
    <w:rsid w:val="009A69B9"/>
    <w:rsid w:val="00B504CE"/>
    <w:rsid w:val="00B91720"/>
    <w:rsid w:val="00D04B6C"/>
    <w:rsid w:val="00ED5E75"/>
    <w:rsid w:val="00F0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3FE2D2"/>
  <w15:docId w15:val="{D14D1385-2714-431F-9CC0-8582401D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ind w:firstLine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20">
    <w:name w:val="Body text (2)"/>
    <w:basedOn w:val="Normal"/>
    <w:link w:val="Bodytext2"/>
    <w:rPr>
      <w:rFonts w:ascii="Arial" w:eastAsia="Arial" w:hAnsi="Arial" w:cs="Arial"/>
      <w:sz w:val="11"/>
      <w:szCs w:val="11"/>
    </w:rPr>
  </w:style>
  <w:style w:type="paragraph" w:customStyle="1" w:styleId="Bodytext30">
    <w:name w:val="Body text (3)"/>
    <w:basedOn w:val="Normal"/>
    <w:link w:val="Bodytext3"/>
    <w:pPr>
      <w:spacing w:line="233" w:lineRule="auto"/>
    </w:pPr>
    <w:rPr>
      <w:rFonts w:ascii="Arial" w:eastAsia="Arial" w:hAnsi="Arial" w:cs="Arial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359</Words>
  <Characters>2045</Characters>
  <Application>Microsoft Office Word</Application>
  <DocSecurity>0</DocSecurity>
  <Lines>32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Minh Hiếu Kiều</cp:lastModifiedBy>
  <cp:revision>9</cp:revision>
  <dcterms:created xsi:type="dcterms:W3CDTF">2024-01-26T05:48:00Z</dcterms:created>
  <dcterms:modified xsi:type="dcterms:W3CDTF">2024-01-27T08:58:00Z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c70ee81e94056ebee9fdca561054d80d9fa4567022e94129a9403afc577eea09</vt:lpwstr>
  </property>
</Properties>
</file>