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A1CB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84AF5">
        <w:rPr>
          <w:rFonts w:ascii="Arial" w:hAnsi="Arial" w:cs="Arial"/>
          <w:b/>
          <w:color w:val="010000"/>
          <w:sz w:val="20"/>
        </w:rPr>
        <w:t>GEG121022: Periodic report on principal and interest payment of corporate bonds</w:t>
      </w:r>
    </w:p>
    <w:p w14:paraId="110DAC09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 xml:space="preserve">On January 24, 2024, </w:t>
      </w:r>
      <w:proofErr w:type="gramStart"/>
      <w:r w:rsidRPr="00784AF5">
        <w:rPr>
          <w:rFonts w:ascii="Arial" w:hAnsi="Arial" w:cs="Arial"/>
          <w:color w:val="010000"/>
          <w:sz w:val="20"/>
        </w:rPr>
        <w:t>Corporate</w:t>
      </w:r>
      <w:proofErr w:type="gramEnd"/>
      <w:r w:rsidRPr="00784AF5">
        <w:rPr>
          <w:rFonts w:ascii="Arial" w:hAnsi="Arial" w:cs="Arial"/>
          <w:color w:val="010000"/>
          <w:sz w:val="20"/>
        </w:rPr>
        <w:t xml:space="preserve"> bond of </w:t>
      </w:r>
      <w:proofErr w:type="spellStart"/>
      <w:r w:rsidRPr="00784AF5">
        <w:rPr>
          <w:rFonts w:ascii="Arial" w:hAnsi="Arial" w:cs="Arial"/>
          <w:color w:val="010000"/>
          <w:sz w:val="20"/>
        </w:rPr>
        <w:t>Gia</w:t>
      </w:r>
      <w:proofErr w:type="spellEnd"/>
      <w:r w:rsidRPr="00784AF5">
        <w:rPr>
          <w:rFonts w:ascii="Arial" w:hAnsi="Arial" w:cs="Arial"/>
          <w:color w:val="010000"/>
          <w:sz w:val="20"/>
        </w:rPr>
        <w:t xml:space="preserve"> Lai Electricity Joint Stock Company announced Report No. 15/2024/BC-GEC on the principal and interest payment of corporate bonds as follows:</w:t>
      </w:r>
    </w:p>
    <w:p w14:paraId="548D8D17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I. Report on principal and interest payment of bonds</w:t>
      </w:r>
    </w:p>
    <w:p w14:paraId="556A918F" w14:textId="2EAA5E9D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(Reporting period from January 1, 2023 to the end of December 31, 2023)</w:t>
      </w:r>
    </w:p>
    <w:p w14:paraId="745EEB7F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5"/>
        <w:gridCol w:w="1132"/>
        <w:gridCol w:w="990"/>
        <w:gridCol w:w="1622"/>
        <w:gridCol w:w="1504"/>
        <w:gridCol w:w="1283"/>
        <w:gridCol w:w="1295"/>
        <w:gridCol w:w="1295"/>
        <w:gridCol w:w="1283"/>
        <w:gridCol w:w="1289"/>
        <w:gridCol w:w="1292"/>
      </w:tblGrid>
      <w:tr w:rsidR="00B224FC" w:rsidRPr="00784AF5" w14:paraId="7D1244D5" w14:textId="77777777" w:rsidTr="0058399E">
        <w:tc>
          <w:tcPr>
            <w:tcW w:w="3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D4B17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6972E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2BA37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ECF95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E6DDB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2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94599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2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FCCA9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B2D36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B224FC" w:rsidRPr="00784AF5" w14:paraId="4B4361C3" w14:textId="77777777" w:rsidTr="0058399E">
        <w:tc>
          <w:tcPr>
            <w:tcW w:w="3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7A5E0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35E04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A788C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F7C70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5859E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3C954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F6791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50D86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4C498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6B8E3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FA2BF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B224FC" w:rsidRPr="00784AF5" w14:paraId="265E39BE" w14:textId="77777777" w:rsidTr="0058399E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A50B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7D612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GEG121022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C5CF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71CE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October 11, 2021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D04C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October 11, 2024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D93A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7029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17.22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BB4F9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178.58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A84E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104.35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A7B72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521.42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EAE3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16.14</w:t>
            </w:r>
          </w:p>
        </w:tc>
      </w:tr>
    </w:tbl>
    <w:p w14:paraId="07D9E5B3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tabs>
          <w:tab w:val="left" w:pos="9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II. Report on bond holdings by investor</w:t>
      </w:r>
    </w:p>
    <w:p w14:paraId="4D4DB5EE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 xml:space="preserve">(Reporting period from December 27, 2022 to the end of December 27, 2023) ** </w:t>
      </w:r>
    </w:p>
    <w:p w14:paraId="39494440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tabs>
          <w:tab w:val="left" w:pos="22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1"/>
        <w:tblW w:w="5000" w:type="pct"/>
        <w:tblLook w:val="0400" w:firstRow="0" w:lastRow="0" w:firstColumn="0" w:lastColumn="0" w:noHBand="0" w:noVBand="1"/>
      </w:tblPr>
      <w:tblGrid>
        <w:gridCol w:w="3717"/>
        <w:gridCol w:w="1708"/>
        <w:gridCol w:w="1714"/>
        <w:gridCol w:w="1708"/>
        <w:gridCol w:w="1703"/>
        <w:gridCol w:w="1708"/>
        <w:gridCol w:w="1722"/>
      </w:tblGrid>
      <w:tr w:rsidR="00B224FC" w:rsidRPr="00784AF5" w14:paraId="66D40099" w14:textId="77777777" w:rsidTr="008F339C"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C2E74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04DD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5B44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C1666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B224FC" w:rsidRPr="00784AF5" w14:paraId="4C374F78" w14:textId="77777777" w:rsidTr="008F339C">
        <w:tc>
          <w:tcPr>
            <w:tcW w:w="13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7DA9A" w14:textId="77777777" w:rsidR="00B224FC" w:rsidRPr="00784AF5" w:rsidRDefault="00B224F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A2ACD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8C0D4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A745C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EC41D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66C71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B1813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B224FC" w:rsidRPr="00784AF5" w14:paraId="5406A29E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07BC6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11DB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EB78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2B70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36924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58ABB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7FD2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24FC" w:rsidRPr="00784AF5" w14:paraId="585B3CE1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97A1E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E87E6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04279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2CD1D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38B02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88B6A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94A7B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24FC" w:rsidRPr="00784AF5" w14:paraId="2D05E90F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B68AB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B354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881E5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C0D7F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EC323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0F54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D626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B224FC" w:rsidRPr="00784AF5" w14:paraId="650412BF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AA8C8" w14:textId="5009EE95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9F3A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505.02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5E05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72.15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D8D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-377.61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7FC48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-47.71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6553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127.41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0BB09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24.44</w:t>
            </w:r>
          </w:p>
        </w:tc>
      </w:tr>
      <w:tr w:rsidR="00B224FC" w:rsidRPr="00784AF5" w14:paraId="2FC3D37B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0185A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33545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F8C9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0F4E9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9.98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0851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1.91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F3D5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9.98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0247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1.91</w:t>
            </w:r>
          </w:p>
        </w:tc>
      </w:tr>
      <w:tr w:rsidR="00B224FC" w:rsidRPr="00784AF5" w14:paraId="7B7A3877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4DEE4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961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103.00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4B75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14.71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B0C3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0012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6.00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A16D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108.00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AAA0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20.71</w:t>
            </w:r>
          </w:p>
        </w:tc>
      </w:tr>
      <w:tr w:rsidR="00B224FC" w:rsidRPr="00784AF5" w14:paraId="23E597A4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53095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84AF5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784AF5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87A3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91.68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16B4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13.10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E692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80.26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5B518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19.88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13A1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171.94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DDB5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32.98</w:t>
            </w:r>
          </w:p>
        </w:tc>
      </w:tr>
      <w:tr w:rsidR="00B224FC" w:rsidRPr="00784AF5" w14:paraId="3CDD6D06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73709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7208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0.30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8714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D8EA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7.85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4D72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1.52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5F1C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8.15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8E6D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1.56</w:t>
            </w:r>
          </w:p>
        </w:tc>
      </w:tr>
      <w:tr w:rsidR="00B224FC" w:rsidRPr="00784AF5" w14:paraId="3E1C2805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C56A0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3EAA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CE64C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DA36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F12F8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7ADA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CC4F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24FC" w:rsidRPr="00784AF5" w14:paraId="20AD13B6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812D2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6D54F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21B6D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31BBB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BCDF2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87DE1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1E6BA" w14:textId="77777777" w:rsidR="00B224FC" w:rsidRPr="00784AF5" w:rsidRDefault="00B224FC" w:rsidP="005839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24FC" w:rsidRPr="00784AF5" w14:paraId="0F65C4D5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9F20E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7BAC3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47CB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25DD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5D7C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366E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05B2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B224FC" w:rsidRPr="00784AF5" w14:paraId="30B4FE85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CD4CD" w14:textId="71764CBE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CA9DF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D8AF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9972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64.54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8703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12.38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6890F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64.54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4E795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12.38</w:t>
            </w:r>
          </w:p>
        </w:tc>
      </w:tr>
      <w:tr w:rsidR="00B224FC" w:rsidRPr="00784AF5" w14:paraId="6FFEE434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5016B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43C3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5E0D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07FE8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7F0C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C1C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2038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B224FC" w:rsidRPr="00784AF5" w14:paraId="0456C487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590A2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6680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B1990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073B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41B7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F1C05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2B99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B224FC" w:rsidRPr="00784AF5" w14:paraId="2FA0AC17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E2D76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84AF5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784AF5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2C71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D3C56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08DCD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13.96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CD42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2.68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3BE7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13.96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F0DC9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2.68</w:t>
            </w:r>
          </w:p>
        </w:tc>
      </w:tr>
      <w:tr w:rsidR="00B224FC" w:rsidRPr="00784AF5" w14:paraId="0C006B1E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6C08D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5C50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47549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43FE4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17.44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40DE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3.34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55AEA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17.44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D855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3.34</w:t>
            </w:r>
          </w:p>
        </w:tc>
      </w:tr>
      <w:tr w:rsidR="00B224FC" w:rsidRPr="00784AF5" w14:paraId="519EF55A" w14:textId="77777777" w:rsidTr="008F339C"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A0697" w14:textId="77777777" w:rsidR="00B224FC" w:rsidRPr="00784AF5" w:rsidRDefault="008F339C" w:rsidP="008F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742C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80FE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57547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-178.58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0F8F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AE85B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521.42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0A461" w14:textId="77777777" w:rsidR="00B224FC" w:rsidRPr="00784AF5" w:rsidRDefault="008F339C" w:rsidP="00583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4AF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5A376EE9" w14:textId="424965A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 xml:space="preserve">* Credit institutions include commercial banks, financial companies, financial leasing companies, </w:t>
      </w:r>
      <w:r w:rsidR="00784AF5" w:rsidRPr="00784AF5">
        <w:rPr>
          <w:rFonts w:ascii="Arial" w:hAnsi="Arial" w:cs="Arial"/>
          <w:color w:val="010000"/>
          <w:sz w:val="20"/>
        </w:rPr>
        <w:t>microfinance</w:t>
      </w:r>
      <w:r w:rsidRPr="00784AF5">
        <w:rPr>
          <w:rFonts w:ascii="Arial" w:hAnsi="Arial" w:cs="Arial"/>
          <w:color w:val="010000"/>
          <w:sz w:val="20"/>
        </w:rPr>
        <w:t xml:space="preserve"> institutions, people's credit funds.</w:t>
      </w:r>
    </w:p>
    <w:p w14:paraId="1BA6CC18" w14:textId="77777777" w:rsidR="00B224FC" w:rsidRPr="00784AF5" w:rsidRDefault="008F339C" w:rsidP="008F33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4AF5">
        <w:rPr>
          <w:rFonts w:ascii="Arial" w:hAnsi="Arial" w:cs="Arial"/>
          <w:color w:val="010000"/>
          <w:sz w:val="20"/>
        </w:rPr>
        <w:t>** December 27, 2022 and December 27, 2023 are the record date for the list of bondholders to implement bond interest payment at the Vietnam Securities Depository and Clearing Corporation.</w:t>
      </w:r>
    </w:p>
    <w:sectPr w:rsidR="00B224FC" w:rsidRPr="00784AF5" w:rsidSect="008F339C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FC"/>
    <w:rsid w:val="0058399E"/>
    <w:rsid w:val="00784AF5"/>
    <w:rsid w:val="008F339C"/>
    <w:rsid w:val="00B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B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color w:val="000000"/>
      <w:sz w:val="15"/>
      <w:szCs w:val="15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24D68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51" w:lineRule="auto"/>
    </w:pPr>
    <w:rPr>
      <w:rFonts w:ascii="Arial" w:eastAsia="Arial" w:hAnsi="Arial" w:cs="Arial"/>
      <w:sz w:val="8"/>
      <w:szCs w:val="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ind w:left="4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E24D6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color w:val="000000"/>
      <w:sz w:val="15"/>
      <w:szCs w:val="15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24D68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51" w:lineRule="auto"/>
    </w:pPr>
    <w:rPr>
      <w:rFonts w:ascii="Arial" w:eastAsia="Arial" w:hAnsi="Arial" w:cs="Arial"/>
      <w:sz w:val="8"/>
      <w:szCs w:val="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ind w:left="4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E24D6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L+n9/tJEhYpiKc+ualnRXzMqA==">CgMxLjAyCGguZ2pkZ3hzOAByITE3R3pFeHBfQldyMEVDSTI0em9HSHJERVpOT19KNUdKMg==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3</cp:revision>
  <dcterms:created xsi:type="dcterms:W3CDTF">2024-01-26T04:22:00Z</dcterms:created>
  <dcterms:modified xsi:type="dcterms:W3CDTF">2024-01-29T05:01:00Z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65798c776fd6eb8623a2ef5e9960e0c61e534366747099122b6a2156de58cfc2</vt:lpwstr>
  </property>
</Properties>
</file>