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3DA5B" w14:textId="77777777" w:rsidR="00BD6D26" w:rsidRPr="00F82E70" w:rsidRDefault="0025076C" w:rsidP="005A4EB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82E70">
        <w:rPr>
          <w:rFonts w:ascii="Arial" w:hAnsi="Arial"/>
          <w:b/>
          <w:color w:val="010000"/>
          <w:sz w:val="20"/>
        </w:rPr>
        <w:t>IRC: Annual Corporate Governance Report 2023</w:t>
      </w:r>
    </w:p>
    <w:p w14:paraId="689C7713" w14:textId="4C9D91DA" w:rsidR="00BD6D26" w:rsidRPr="00F82E70" w:rsidRDefault="0025076C" w:rsidP="005A4EB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2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On January 24, 2024, Industrial Rubber JSC announced Report No. 63/BC-HDQT on the corporate governance as follows:</w:t>
      </w:r>
    </w:p>
    <w:p w14:paraId="5590FF93" w14:textId="77777777" w:rsidR="00BD6D26" w:rsidRPr="00F82E70" w:rsidRDefault="0025076C" w:rsidP="005A4E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Name of company: Industrial Rubber JSC</w:t>
      </w:r>
    </w:p>
    <w:p w14:paraId="36A984EB" w14:textId="77777777" w:rsidR="00BD6D26" w:rsidRPr="00F82E70" w:rsidRDefault="0025076C" w:rsidP="005A4E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Head office address: No. 14, 21 thang 4 Road, Xuan Tan Ward, Long </w:t>
      </w:r>
      <w:proofErr w:type="spellStart"/>
      <w:r w:rsidRPr="00F82E70">
        <w:rPr>
          <w:rFonts w:ascii="Arial" w:hAnsi="Arial"/>
          <w:bCs/>
          <w:color w:val="010000"/>
          <w:sz w:val="20"/>
        </w:rPr>
        <w:t>Khanh</w:t>
      </w:r>
      <w:proofErr w:type="spellEnd"/>
      <w:r w:rsidRPr="00F82E70">
        <w:rPr>
          <w:rFonts w:ascii="Arial" w:hAnsi="Arial"/>
          <w:bCs/>
          <w:color w:val="010000"/>
          <w:sz w:val="20"/>
        </w:rPr>
        <w:t xml:space="preserve"> City, Dong </w:t>
      </w:r>
      <w:proofErr w:type="spellStart"/>
      <w:r w:rsidRPr="00F82E70">
        <w:rPr>
          <w:rFonts w:ascii="Arial" w:hAnsi="Arial"/>
          <w:bCs/>
          <w:color w:val="010000"/>
          <w:sz w:val="20"/>
        </w:rPr>
        <w:t>Nai</w:t>
      </w:r>
      <w:proofErr w:type="spellEnd"/>
      <w:r w:rsidRPr="00F82E70">
        <w:rPr>
          <w:rFonts w:ascii="Arial" w:hAnsi="Arial"/>
          <w:bCs/>
          <w:color w:val="010000"/>
          <w:sz w:val="20"/>
        </w:rPr>
        <w:t xml:space="preserve"> Province  </w:t>
      </w:r>
    </w:p>
    <w:p w14:paraId="205CEF09" w14:textId="77777777" w:rsidR="00BD6D26" w:rsidRPr="00F82E70" w:rsidRDefault="0025076C" w:rsidP="005A4E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Tel: 0251.3721199     Fax: 0251.3721199</w:t>
      </w:r>
      <w:r w:rsidRPr="00F82E70">
        <w:rPr>
          <w:rFonts w:ascii="Arial" w:hAnsi="Arial"/>
          <w:bCs/>
          <w:color w:val="010000"/>
          <w:sz w:val="20"/>
        </w:rPr>
        <w:tab/>
        <w:t xml:space="preserve"> </w:t>
      </w:r>
      <w:hyperlink r:id="rId6"/>
    </w:p>
    <w:p w14:paraId="284AE092" w14:textId="77777777" w:rsidR="00BD6D26" w:rsidRPr="00F82E70" w:rsidRDefault="0025076C" w:rsidP="005A4E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Charter capital: VND 175,000,000,000</w:t>
      </w:r>
    </w:p>
    <w:p w14:paraId="5B9612A2" w14:textId="77777777" w:rsidR="00BD6D26" w:rsidRPr="00F82E70" w:rsidRDefault="0025076C" w:rsidP="005A4E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  <w:tab w:val="left" w:pos="839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Securities code: IRC</w:t>
      </w:r>
    </w:p>
    <w:p w14:paraId="2755C9A3" w14:textId="6610966C" w:rsidR="00BD6D26" w:rsidRPr="00F82E70" w:rsidRDefault="0025076C" w:rsidP="005A4E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Corporate Governance Model: The </w:t>
      </w:r>
      <w:r w:rsidR="005A4EB1">
        <w:rPr>
          <w:rFonts w:ascii="Arial" w:hAnsi="Arial"/>
          <w:bCs/>
          <w:color w:val="010000"/>
          <w:sz w:val="20"/>
        </w:rPr>
        <w:t xml:space="preserve">General Meeting, Board of Directors, </w:t>
      </w:r>
      <w:r w:rsidRPr="00F82E70">
        <w:rPr>
          <w:rFonts w:ascii="Arial" w:hAnsi="Arial"/>
          <w:bCs/>
          <w:color w:val="010000"/>
          <w:sz w:val="20"/>
        </w:rPr>
        <w:t xml:space="preserve">Supervisory Board and </w:t>
      </w:r>
      <w:r w:rsidR="005A4EB1">
        <w:rPr>
          <w:rFonts w:ascii="Arial" w:hAnsi="Arial"/>
          <w:bCs/>
          <w:color w:val="010000"/>
          <w:sz w:val="20"/>
        </w:rPr>
        <w:t>Executive Manager</w:t>
      </w:r>
    </w:p>
    <w:p w14:paraId="21254490" w14:textId="2B488AF2" w:rsidR="00BD6D26" w:rsidRPr="00F82E70" w:rsidRDefault="0025076C" w:rsidP="005A4E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Internal audit: Industrial Rubber JSC has not yet implemented.</w:t>
      </w:r>
    </w:p>
    <w:p w14:paraId="2DC413B1" w14:textId="3C1CB0DB" w:rsidR="00BD6D26" w:rsidRPr="00F82E70" w:rsidRDefault="0025076C" w:rsidP="005A4EB1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Activities of the </w:t>
      </w:r>
      <w:r w:rsidR="005A4EB1">
        <w:rPr>
          <w:rFonts w:ascii="Arial" w:hAnsi="Arial"/>
          <w:bCs/>
          <w:color w:val="010000"/>
          <w:sz w:val="20"/>
        </w:rPr>
        <w:t>General Meeting</w:t>
      </w:r>
    </w:p>
    <w:p w14:paraId="56343CCC" w14:textId="229B028E" w:rsidR="00BD6D26" w:rsidRPr="00F82E70" w:rsidRDefault="0025076C" w:rsidP="005A4E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Information about the meetings and General Mandates/Decisions of the </w:t>
      </w:r>
      <w:r w:rsidR="005A4EB1">
        <w:rPr>
          <w:rFonts w:ascii="Arial" w:hAnsi="Arial"/>
          <w:bCs/>
          <w:color w:val="010000"/>
          <w:sz w:val="20"/>
        </w:rPr>
        <w:t>General Meeting</w:t>
      </w:r>
      <w:r w:rsidRPr="00F82E70">
        <w:rPr>
          <w:rFonts w:ascii="Arial" w:hAnsi="Arial"/>
          <w:bCs/>
          <w:color w:val="010000"/>
          <w:sz w:val="20"/>
        </w:rPr>
        <w:t xml:space="preserve"> (including General Mandates approved by collecting shareholders' </w:t>
      </w:r>
      <w:r w:rsidR="005A4EB1">
        <w:rPr>
          <w:rFonts w:ascii="Arial" w:hAnsi="Arial"/>
          <w:bCs/>
          <w:color w:val="010000"/>
          <w:sz w:val="20"/>
        </w:rPr>
        <w:t>ballots)</w:t>
      </w:r>
    </w:p>
    <w:p w14:paraId="2D0D5399" w14:textId="0AFB397B" w:rsidR="00BD6D26" w:rsidRPr="00F82E70" w:rsidRDefault="0025076C" w:rsidP="005A4E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The Annual </w:t>
      </w:r>
      <w:r w:rsidR="005A4EB1">
        <w:rPr>
          <w:rFonts w:ascii="Arial" w:hAnsi="Arial"/>
          <w:bCs/>
          <w:color w:val="010000"/>
          <w:sz w:val="20"/>
        </w:rPr>
        <w:t>General Meeting</w:t>
      </w:r>
      <w:r w:rsidRPr="00F82E70">
        <w:rPr>
          <w:rFonts w:ascii="Arial" w:hAnsi="Arial"/>
          <w:bCs/>
          <w:color w:val="010000"/>
          <w:sz w:val="20"/>
        </w:rPr>
        <w:t xml:space="preserve"> 2023 of Industrial Rubber JSC was held on January 17, 2023.</w:t>
      </w:r>
    </w:p>
    <w:p w14:paraId="734CE73A" w14:textId="34C8A5CC" w:rsidR="00BD6D26" w:rsidRPr="00F82E70" w:rsidRDefault="0025076C" w:rsidP="005A4E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The Annual </w:t>
      </w:r>
      <w:r w:rsidR="005A4EB1">
        <w:rPr>
          <w:rFonts w:ascii="Arial" w:hAnsi="Arial"/>
          <w:bCs/>
          <w:color w:val="010000"/>
          <w:sz w:val="20"/>
        </w:rPr>
        <w:t>General Meeting</w:t>
      </w:r>
      <w:r w:rsidRPr="00F82E70">
        <w:rPr>
          <w:rFonts w:ascii="Arial" w:hAnsi="Arial"/>
          <w:bCs/>
          <w:color w:val="010000"/>
          <w:sz w:val="20"/>
        </w:rPr>
        <w:t xml:space="preserve"> 2023 of Industrial Rubber JSC was held on April 26, 2023.</w:t>
      </w:r>
    </w:p>
    <w:p w14:paraId="684F8352" w14:textId="1B6CF9DB" w:rsidR="00BD6D26" w:rsidRPr="00F82E70" w:rsidRDefault="0025076C" w:rsidP="005A4E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The Annual </w:t>
      </w:r>
      <w:r w:rsidR="005A4EB1">
        <w:rPr>
          <w:rFonts w:ascii="Arial" w:hAnsi="Arial"/>
          <w:bCs/>
          <w:color w:val="010000"/>
          <w:sz w:val="20"/>
        </w:rPr>
        <w:t>General Meeting</w:t>
      </w:r>
      <w:r w:rsidRPr="00F82E70">
        <w:rPr>
          <w:rFonts w:ascii="Arial" w:hAnsi="Arial"/>
          <w:bCs/>
          <w:color w:val="010000"/>
          <w:sz w:val="20"/>
        </w:rPr>
        <w:t xml:space="preserve"> 2023 of Industrial Rubber JSC was held on October 26, 2023.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2075"/>
        <w:gridCol w:w="1710"/>
        <w:gridCol w:w="4704"/>
      </w:tblGrid>
      <w:tr w:rsidR="00BD6D26" w:rsidRPr="00F82E70" w14:paraId="43A3B0B4" w14:textId="77777777" w:rsidTr="005A4EB1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DC651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DEFFD" w14:textId="21542C8B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General Mandates/Decisions of the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C793A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4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38860" w14:textId="353D8B2A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BD6D26" w:rsidRPr="00F82E70" w14:paraId="374B529B" w14:textId="77777777" w:rsidTr="005A4EB1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EBD88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01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A09F0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General Mandate No. 12/NQ-DHDCD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BF5A8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January 17, 2023</w:t>
            </w:r>
          </w:p>
        </w:tc>
        <w:tc>
          <w:tcPr>
            <w:tcW w:w="4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C1415" w14:textId="7CBBC85D" w:rsidR="00BD6D26" w:rsidRPr="00F82E70" w:rsidRDefault="00F8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Extraordinary</w:t>
            </w:r>
            <w:r w:rsidR="0025076C" w:rsidRPr="00F82E70">
              <w:rPr>
                <w:rFonts w:ascii="Arial" w:hAnsi="Arial"/>
                <w:bCs/>
                <w:color w:val="010000"/>
                <w:sz w:val="20"/>
              </w:rPr>
              <w:t xml:space="preserve"> General Mandate</w:t>
            </w:r>
            <w:r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BD6D26" w:rsidRPr="00F82E70" w14:paraId="4E7744A5" w14:textId="77777777" w:rsidTr="005A4EB1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CCA37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02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68BE2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General Mandate No. 157/NQ-DHDCD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0FFCA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4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1EC69" w14:textId="6C6634A3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Annual General Mandate</w:t>
            </w:r>
            <w:r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BD6D26" w:rsidRPr="00F82E70" w14:paraId="003B25B3" w14:textId="77777777" w:rsidTr="005A4EB1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1593D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03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95731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General Mandate No. 328/NQ-DHDCD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2F16E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October 26, 2023</w:t>
            </w:r>
          </w:p>
        </w:tc>
        <w:tc>
          <w:tcPr>
            <w:tcW w:w="4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4E1E6" w14:textId="7B6CF654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Extraordinary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General Mandate</w:t>
            </w:r>
            <w:r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</w:tbl>
    <w:p w14:paraId="7822024A" w14:textId="62841EE4" w:rsidR="00BD6D26" w:rsidRPr="00F82E70" w:rsidRDefault="0025076C" w:rsidP="005A4EB1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Board of Directors (Report of 2023):</w:t>
      </w:r>
    </w:p>
    <w:p w14:paraId="4BBECEEA" w14:textId="77777777" w:rsidR="00BD6D26" w:rsidRPr="00F82E70" w:rsidRDefault="0025076C" w:rsidP="005A4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Information about members of the Board of Directors:</w:t>
      </w:r>
    </w:p>
    <w:p w14:paraId="7214BCCC" w14:textId="3431F2C6" w:rsidR="00BD6D26" w:rsidRPr="00F82E70" w:rsidRDefault="0025076C" w:rsidP="005A4E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The Extraordinary </w:t>
      </w:r>
      <w:r w:rsidR="005A4EB1">
        <w:rPr>
          <w:rFonts w:ascii="Arial" w:hAnsi="Arial"/>
          <w:bCs/>
          <w:color w:val="010000"/>
          <w:sz w:val="20"/>
        </w:rPr>
        <w:t>General Meeting</w:t>
      </w:r>
      <w:r w:rsidRPr="00F82E70">
        <w:rPr>
          <w:rFonts w:ascii="Arial" w:hAnsi="Arial"/>
          <w:bCs/>
          <w:color w:val="010000"/>
          <w:sz w:val="20"/>
        </w:rPr>
        <w:t xml:space="preserve"> 2023 held at the Company on January 17, 2023 elected Mr. Hoang Thanh Bach, Mr. Tran Hai </w:t>
      </w:r>
      <w:proofErr w:type="spellStart"/>
      <w:r w:rsidRPr="00F82E70">
        <w:rPr>
          <w:rFonts w:ascii="Arial" w:hAnsi="Arial"/>
          <w:bCs/>
          <w:color w:val="010000"/>
          <w:sz w:val="20"/>
        </w:rPr>
        <w:t>Binh</w:t>
      </w:r>
      <w:proofErr w:type="spellEnd"/>
      <w:r w:rsidRPr="00F82E70">
        <w:rPr>
          <w:rFonts w:ascii="Arial" w:hAnsi="Arial"/>
          <w:bCs/>
          <w:color w:val="010000"/>
          <w:sz w:val="20"/>
        </w:rPr>
        <w:t>, Mr. Nguyen Thai Nguyen as the Company's Board of Directors in the term of 2018-2022 to replace for Mr. Ho Quoc Minh, Mr. Nguyen Cao Tri and Mr. Do Tan Diem.</w:t>
      </w:r>
    </w:p>
    <w:p w14:paraId="209BDD7D" w14:textId="311C372C" w:rsidR="00BD6D26" w:rsidRPr="00F82E70" w:rsidRDefault="0025076C" w:rsidP="005A4E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The Annual </w:t>
      </w:r>
      <w:r w:rsidR="005A4EB1">
        <w:rPr>
          <w:rFonts w:ascii="Arial" w:hAnsi="Arial"/>
          <w:bCs/>
          <w:color w:val="010000"/>
          <w:sz w:val="20"/>
        </w:rPr>
        <w:t>General Meeting</w:t>
      </w:r>
      <w:r w:rsidRPr="00F82E70">
        <w:rPr>
          <w:rFonts w:ascii="Arial" w:hAnsi="Arial"/>
          <w:bCs/>
          <w:color w:val="010000"/>
          <w:sz w:val="20"/>
        </w:rPr>
        <w:t xml:space="preserve"> 2023 held at the Company on April 26, 2023 elected the Company's Board </w:t>
      </w:r>
      <w:r w:rsidRPr="00F82E70">
        <w:rPr>
          <w:rFonts w:ascii="Arial" w:hAnsi="Arial"/>
          <w:bCs/>
          <w:color w:val="010000"/>
          <w:sz w:val="20"/>
        </w:rPr>
        <w:lastRenderedPageBreak/>
        <w:t>of Directors in the term of 2023-2028, including 05 members: Mr. Pham Nam Hung, Mr. Nguyen Dang Tan, Mr. Nguyen Thai Nguyen, Mr. Hoang Thanh Bach and Mr. Nguyen Cao Duc.</w:t>
      </w:r>
    </w:p>
    <w:tbl>
      <w:tblPr>
        <w:tblStyle w:val="a0"/>
        <w:tblW w:w="9019" w:type="dxa"/>
        <w:tblLayout w:type="fixed"/>
        <w:tblLook w:val="0400" w:firstRow="0" w:lastRow="0" w:firstColumn="0" w:lastColumn="0" w:noHBand="0" w:noVBand="1"/>
      </w:tblPr>
      <w:tblGrid>
        <w:gridCol w:w="476"/>
        <w:gridCol w:w="2567"/>
        <w:gridCol w:w="1295"/>
        <w:gridCol w:w="1555"/>
        <w:gridCol w:w="1692"/>
        <w:gridCol w:w="1434"/>
      </w:tblGrid>
      <w:tr w:rsidR="00BD6D26" w:rsidRPr="00F82E70" w14:paraId="75587C5B" w14:textId="77777777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CD62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09CE4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 of the Board of Directors: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FA0E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DBCF4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6A518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Note</w:t>
            </w:r>
          </w:p>
        </w:tc>
      </w:tr>
      <w:tr w:rsidR="00BD6D26" w:rsidRPr="00F82E70" w14:paraId="45145198" w14:textId="77777777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7ABD0" w14:textId="77777777" w:rsidR="00BD6D26" w:rsidRPr="00F82E70" w:rsidRDefault="00B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73509" w14:textId="77777777" w:rsidR="00BD6D26" w:rsidRPr="00F82E70" w:rsidRDefault="00B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A7861" w14:textId="77777777" w:rsidR="00BD6D26" w:rsidRPr="00F82E70" w:rsidRDefault="00B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9007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3F6A1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93BB4" w14:textId="77777777" w:rsidR="00BD6D26" w:rsidRPr="00F82E70" w:rsidRDefault="00B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BD6D26" w:rsidRPr="00F82E70" w14:paraId="0AF9B9E7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AFF9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C6014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Pham Nam Hung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ED4C1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Chair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4C2C2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073BB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48BF3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BD6D26" w:rsidRPr="00F82E70" w14:paraId="201B5B54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D977B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904E1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Nguyen Dang Tan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CF23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631CE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17A49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D232D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BD6D26" w:rsidRPr="00F82E70" w14:paraId="6FF9FD65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B6128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B2BDA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Nguyen Cao Tri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E0862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48EAB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February 9, 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1F24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January 17,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8D541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</w:tr>
      <w:tr w:rsidR="00BD6D26" w:rsidRPr="00F82E70" w14:paraId="5527EFD8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B0346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990BC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Do Tan Diem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2633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657C0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February 9, 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1683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January 17,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815C4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BD6D26" w:rsidRPr="00F82E70" w14:paraId="1DC808C3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9242E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DFC6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Ho Quoc Minh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A14B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AEF35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June 24, 2021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775A2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January 17,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8963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</w:tr>
      <w:tr w:rsidR="00BD6D26" w:rsidRPr="00F82E70" w14:paraId="23BFDF91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4E494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1BD0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Mr. Tran Hai </w:t>
            </w:r>
            <w:proofErr w:type="spellStart"/>
            <w:r w:rsidRPr="00F82E70">
              <w:rPr>
                <w:rFonts w:ascii="Arial" w:hAnsi="Arial"/>
                <w:bCs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DCFBE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7A52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January 17, 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8CAF8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F968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</w:tr>
      <w:tr w:rsidR="00BD6D26" w:rsidRPr="00F82E70" w14:paraId="0DDCBA8D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07BA5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424BC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Hoang Thanh Bach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21830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6C5B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D2832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BF116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</w:tr>
      <w:tr w:rsidR="00BD6D26" w:rsidRPr="00F82E70" w14:paraId="530926F5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D79BA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3D1DA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Nguyen Thai Nguyen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666A5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CA89A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CDB90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FDEF6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BD6D26" w:rsidRPr="00F82E70" w14:paraId="2F455DB5" w14:textId="777777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86990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67AA7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Nguyen Cao Duc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C1B21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99F3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F210F" w14:textId="77777777" w:rsidR="00BD6D26" w:rsidRPr="00F82E70" w:rsidRDefault="00BD6D2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408E0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</w:tr>
    </w:tbl>
    <w:p w14:paraId="1328A48D" w14:textId="77777777" w:rsidR="00BD6D26" w:rsidRPr="00F82E70" w:rsidRDefault="00250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Board Resolutions/Board Decisions (2023 Report):</w:t>
      </w:r>
    </w:p>
    <w:tbl>
      <w:tblPr>
        <w:tblStyle w:val="a1"/>
        <w:tblW w:w="52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"/>
        <w:gridCol w:w="1890"/>
        <w:gridCol w:w="1240"/>
        <w:gridCol w:w="4470"/>
        <w:gridCol w:w="1468"/>
      </w:tblGrid>
      <w:tr w:rsidR="008B311E" w:rsidRPr="00F82E70" w14:paraId="10C72DB7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D66C1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BB00F" w14:textId="01A1F72F" w:rsidR="008B311E" w:rsidRPr="00F82E70" w:rsidRDefault="008B311E" w:rsidP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Resolutions/Decision 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E2742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4F9D3" w14:textId="3D947E32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08B28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Note</w:t>
            </w:r>
          </w:p>
        </w:tc>
      </w:tr>
      <w:tr w:rsidR="008B311E" w:rsidRPr="00F82E70" w14:paraId="1EB517F5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17117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C4E41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06 /NQ-HDQT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2F7B8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January 10,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61B19" w14:textId="3F3DBDEA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Resolution on supplementing documents for Extraordinary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16AA6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2D4A4595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4C794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94DBC" w14:textId="65279894" w:rsidR="008B311E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14/QD-</w:t>
            </w:r>
            <w:r w:rsidR="008B311E" w:rsidRPr="00F82E70">
              <w:rPr>
                <w:rFonts w:ascii="Arial" w:hAnsi="Arial"/>
                <w:bCs/>
                <w:color w:val="010000"/>
                <w:sz w:val="20"/>
              </w:rPr>
              <w:t>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7FE64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January 17,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6F4AE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term bank deposits (application date in 2023).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66D41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6E560F56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C3F6C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9C0FE" w14:textId="3DF2F868" w:rsidR="008B311E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73/QD-</w:t>
            </w:r>
            <w:r w:rsidR="008B311E" w:rsidRPr="00F82E70">
              <w:rPr>
                <w:rFonts w:ascii="Arial" w:hAnsi="Arial"/>
                <w:bCs/>
                <w:color w:val="010000"/>
                <w:sz w:val="20"/>
              </w:rPr>
              <w:t>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D90F0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February 20,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E17A8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liquidating dead and broken rubber trees (324 trees).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5F21C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0BBB7009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7370C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7BB47" w14:textId="37D5C732" w:rsidR="008B311E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84</w:t>
            </w:r>
            <w:r w:rsidR="008B311E" w:rsidRPr="00F82E70">
              <w:rPr>
                <w:rFonts w:ascii="Arial" w:hAnsi="Arial"/>
                <w:bCs/>
                <w:color w:val="010000"/>
                <w:sz w:val="20"/>
              </w:rPr>
              <w:t>/NQ-HDQT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84644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March 01,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C96BE" w14:textId="6EC97772" w:rsidR="008B311E" w:rsidRPr="00F82E70" w:rsidRDefault="008B311E" w:rsidP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Resolution on the 21th Meeting of the Board of Directors: Production and business results in 2022 and production and business plan in Q1/2023, liquidation of 60.98 hectares of 1994 rubber trees,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convening date of the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Annual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General Meeting 2023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, personnel of the Board of Directors and Supervisory Board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for the term 2023-2028 and replantation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of rubber tree gardens in 2023.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B82F4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198CF7FF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5AEE3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30BFB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F5863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EB901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FA155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5989465B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2BB5E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AD4CB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85 /NQ-HDQT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2732C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March 02,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9298A" w14:textId="7B7B1D11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Decision on the record date to exercise the rights to attend the Annual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2023.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68FD9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22AD2361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CF8B0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6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D336E" w14:textId="63A95D06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90/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AE558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March 07,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D3E68" w14:textId="2ED9335B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Decision on approving the economic and technical report on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adjusting rubber tree replantation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in 2023.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76728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37EDFF80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2FC67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7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9F627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119/NQ-HDQT</w:t>
            </w:r>
          </w:p>
          <w:p w14:paraId="5B34FDDF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C4DB3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5,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D7EE7" w14:textId="36FB5A40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Approval of the contents of documents to be submitted at the Annual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B9708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21E8A380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F9310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8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9A42F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139/NQ-HDQT</w:t>
            </w:r>
          </w:p>
          <w:p w14:paraId="56CC4A9B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70A9A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24,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E9E2D" w14:textId="04C7AD09" w:rsidR="008B311E" w:rsidRPr="00F82E70" w:rsidRDefault="008B311E" w:rsidP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Resolution on the 22th meeting of the Board of Directors: Production and business results in Q1/2023 and production and business plan in Q2/2023; Production and business plan in 2023; Expected list of personnel of the Board of Directors and Supervisory Board in the term of 2023-2028; Supplement contents on crop conversion on land area classified as IV; Approval of the policy of supporting site handover to implement the Xuan Hung-Xuan Tam Road Project, Xuan L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 xml:space="preserve">oc District, Dong </w:t>
            </w:r>
            <w:proofErr w:type="spellStart"/>
            <w:r w:rsidR="005A4EB1">
              <w:rPr>
                <w:rFonts w:ascii="Arial" w:hAnsi="Arial"/>
                <w:bCs/>
                <w:color w:val="010000"/>
                <w:sz w:val="20"/>
              </w:rPr>
              <w:t>Nai</w:t>
            </w:r>
            <w:proofErr w:type="spellEnd"/>
            <w:r w:rsidR="005A4EB1">
              <w:rPr>
                <w:rFonts w:ascii="Arial" w:hAnsi="Arial"/>
                <w:bCs/>
                <w:color w:val="010000"/>
                <w:sz w:val="20"/>
              </w:rPr>
              <w:t xml:space="preserve">; Auctioning 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>of liq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uidated rubber lots in 1994 and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Plan on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replantation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rubber gardens in 2023.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42191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1CBDC4B8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5279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9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E63EA" w14:textId="6496C889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158/QD-HDQT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BFFE4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4BFA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Resolution on electing the Chair of the Board of Directors in the term of 2023-2028.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1AE05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4D0D0E99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08496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FCC47" w14:textId="07981F1E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200/QD-HDQT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C9AFB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June 08,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26B32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Decision on liquidating dead, broken rubber trees and rubber trees affected by Xuan Hung-Xuan Tam Road Project, Xuan Loc District, Dong </w:t>
            </w:r>
            <w:proofErr w:type="spellStart"/>
            <w:r w:rsidRPr="00F82E70">
              <w:rPr>
                <w:rFonts w:ascii="Arial" w:hAnsi="Arial"/>
                <w:bCs/>
                <w:color w:val="010000"/>
                <w:sz w:val="20"/>
              </w:rPr>
              <w:t>Nai</w:t>
            </w:r>
            <w:proofErr w:type="spellEnd"/>
            <w:r w:rsidRPr="00F82E70">
              <w:rPr>
                <w:rFonts w:ascii="Arial" w:hAnsi="Arial"/>
                <w:bCs/>
                <w:color w:val="010000"/>
                <w:sz w:val="20"/>
              </w:rPr>
              <w:t>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66F6A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1187694B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5DC4D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11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BEE50" w14:textId="08BC5FD5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205/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23BAA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June 13,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7E95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selecting an audit company to review the semi-annual financial statements and audit the financial statements in 2023.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2258D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353F401E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F1846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12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74069" w14:textId="68F1DF74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213/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ED71D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June 16,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F1448" w14:textId="43802293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Decision on approving the plan for selecting the contractor: Rubber trees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replantation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in 2023 with an area of ​​43.45 hectares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10810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443386E9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B8914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13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98F1E" w14:textId="51CFF297" w:rsidR="008B311E" w:rsidRPr="00F82E70" w:rsidRDefault="005A4EB1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214/QD-</w:t>
            </w:r>
            <w:r w:rsidR="008B311E" w:rsidRPr="00F82E70">
              <w:rPr>
                <w:rFonts w:ascii="Arial" w:hAnsi="Arial"/>
                <w:bCs/>
                <w:color w:val="010000"/>
                <w:sz w:val="20"/>
              </w:rPr>
              <w:t>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464EA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June 16,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037F4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approving the plan for selecting the garden caring contractor in the 2nd of the Project:</w:t>
            </w:r>
          </w:p>
          <w:p w14:paraId="32BF6867" w14:textId="1D496F43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Rubber trees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replantation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in 2022 with an area of 97.18 hectares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62B2F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2728E66F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B7483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14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82749" w14:textId="4C74DE18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231/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7CD7E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26-Jun-23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360E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liquidating dead and broken rubber trees (169 trees).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7FA4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67BD6A19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D0119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15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9B945" w14:textId="5328B230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232/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54409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June 16,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00169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Decision on investment cooperation in growing cassava on an area of ​​43.83 hectares in Xuan Tan Ward, Long </w:t>
            </w:r>
            <w:proofErr w:type="spellStart"/>
            <w:r w:rsidRPr="00F82E70">
              <w:rPr>
                <w:rFonts w:ascii="Arial" w:hAnsi="Arial"/>
                <w:bCs/>
                <w:color w:val="010000"/>
                <w:sz w:val="20"/>
              </w:rPr>
              <w:t>Khanh</w:t>
            </w:r>
            <w:proofErr w:type="spellEnd"/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City and 21.38 hectares in Xuan Hung-Xuan Tam Commune, Xuan Loc District, Dong </w:t>
            </w:r>
            <w:proofErr w:type="spellStart"/>
            <w:r w:rsidRPr="00F82E70">
              <w:rPr>
                <w:rFonts w:ascii="Arial" w:hAnsi="Arial"/>
                <w:bCs/>
                <w:color w:val="010000"/>
                <w:sz w:val="20"/>
              </w:rPr>
              <w:t>Nai</w:t>
            </w:r>
            <w:proofErr w:type="spellEnd"/>
            <w:r w:rsidRPr="00F82E70">
              <w:rPr>
                <w:rFonts w:ascii="Arial" w:hAnsi="Arial"/>
                <w:bCs/>
                <w:color w:val="010000"/>
                <w:sz w:val="20"/>
              </w:rPr>
              <w:t>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59D39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299595C7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C2B7A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16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35602" w14:textId="121C96EA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268/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75F0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July 28,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529EC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liquidating rubber trees affected by Xuan Hung-Xuan Tam Road Project.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74B6F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776C6D38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FAC76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17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81B6A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282/NQ-HDQT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05E3D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August 22,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C34DB" w14:textId="6BF555F5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Resolution on approving production and business results of the first 6 months of 2023 and the production and business plan in Q3/2023, Report on the auction situation of liquidated rubber lot in 1994 (area of ​​60.98 hectares), Human r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esources work to appoint the Managing Director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and Chief Accountant, Liquidation of dead and broken rubber trees (Xuan Loc: 251 trees, Xuan Hung: 18 trees, TD: 249 trees)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3E246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76FB4937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6FCBA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18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A16F4" w14:textId="4E79AF76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283/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F6F00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August 22,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21D1B" w14:textId="3DEF8972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extending the term of ho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l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>ding the position of the Chief Accountant of Industrial Rubber JSC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A9FA4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78435EF3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4BFBD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19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858AE" w14:textId="0385B0E9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284/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EC41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August 22,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52E4D" w14:textId="29325936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Decisions on re-appointing the position of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of Industrial Rubber JSC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703A3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5C05D771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E8F3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lastRenderedPageBreak/>
              <w:t>20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8B2B5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294/NQ-HDQT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C840D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September 11,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2A657" w14:textId="25CC88F1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Resolution on changing personnel of the Supervisory Board in the term of 2023-2028 and organization of Extraordinary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34833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367AC4B5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70142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21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AF407" w14:textId="5448C677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314/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09E8A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October 06,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EE07B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organizing auction of liquidated rubber lot 1994 (area 60.98 hectares) for the third time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2C635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8B311E" w:rsidRPr="00F82E70" w14:paraId="33DB997B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92B59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22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A287F" w14:textId="764F1895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336 /NQ-HDQT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0797C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November 01,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172E0" w14:textId="115783A6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Resolution on approving production and business results for the first 9 months of 2023, estimated to implement production and business in Q4/2023; Policy on investing in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replantation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in 2024 on an area of ​​60.98 hectares to be liquidated in 2023; Report to the Board of Directors on staff planning in the 2020-2025 period; Manager's Report on planting nacre trees on 3.3 hectares of dead rubber plantation land in Xuan Dinh Commune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D2B1B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Regarding the content of production and business results in the first 9 months of 2023 and the actual estimate in Q4/2023, the voting rate is 3/5 (there are 02 members of the Board of Directors who did not approve)</w:t>
            </w:r>
          </w:p>
        </w:tc>
      </w:tr>
      <w:tr w:rsidR="008B311E" w:rsidRPr="00F82E70" w14:paraId="736EEBC0" w14:textId="77777777" w:rsidTr="005A4EB1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BD908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23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A97A5" w14:textId="280CE459" w:rsidR="008B311E" w:rsidRPr="00F82E70" w:rsidRDefault="008B311E" w:rsidP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366/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QD-HDQT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8730D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December 26, 2023</w:t>
            </w:r>
          </w:p>
        </w:tc>
        <w:tc>
          <w:tcPr>
            <w:tcW w:w="2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298F4" w14:textId="77777777" w:rsidR="008B311E" w:rsidRPr="00F82E70" w:rsidRDefault="008B3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Decision on liquidating dead and broken rubber trees (TD: 80 trees, Xuan Loc: 88 trees, Xuan Hung: 23 trees)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98136" w14:textId="77777777" w:rsidR="008B311E" w:rsidRPr="00F82E70" w:rsidRDefault="008B311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01571D9D" w14:textId="6788FC3D" w:rsidR="00BD6D26" w:rsidRPr="00F82E70" w:rsidRDefault="0025076C" w:rsidP="005A4EB1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Supervisory Board (2023 Report):</w:t>
      </w:r>
    </w:p>
    <w:p w14:paraId="0617C311" w14:textId="77777777" w:rsidR="00BD6D26" w:rsidRPr="00F82E70" w:rsidRDefault="0025076C" w:rsidP="005A4E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Information about members of the Supervisory Board:</w:t>
      </w:r>
    </w:p>
    <w:p w14:paraId="58A30B0A" w14:textId="6183AB11" w:rsidR="00BD6D26" w:rsidRPr="00F82E70" w:rsidRDefault="0025076C" w:rsidP="005A4E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At the Annual </w:t>
      </w:r>
      <w:r w:rsidR="005A4EB1">
        <w:rPr>
          <w:rFonts w:ascii="Arial" w:hAnsi="Arial"/>
          <w:bCs/>
          <w:color w:val="010000"/>
          <w:sz w:val="20"/>
        </w:rPr>
        <w:t>General Meeting</w:t>
      </w:r>
      <w:r w:rsidRPr="00F82E70">
        <w:rPr>
          <w:rFonts w:ascii="Arial" w:hAnsi="Arial"/>
          <w:bCs/>
          <w:color w:val="010000"/>
          <w:sz w:val="20"/>
        </w:rPr>
        <w:t xml:space="preserve"> 2023 on April 26, 2023, the Company's Supervisory Board for the term of 2023-2028 was elected, including 03 members: Ms. Tran Thi Hong Loan, Ms. Ngo Thi Cam Ha, Ms. Tran Thi Minh Ngan.</w:t>
      </w:r>
    </w:p>
    <w:p w14:paraId="01EB55E3" w14:textId="14AE8D84" w:rsidR="00BD6D26" w:rsidRPr="00F82E70" w:rsidRDefault="0025076C" w:rsidP="005A4E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At the Extraordinary </w:t>
      </w:r>
      <w:r w:rsidR="005A4EB1">
        <w:rPr>
          <w:rFonts w:ascii="Arial" w:hAnsi="Arial"/>
          <w:bCs/>
          <w:color w:val="010000"/>
          <w:sz w:val="20"/>
        </w:rPr>
        <w:t>General Meeting</w:t>
      </w:r>
      <w:r w:rsidRPr="00F82E70">
        <w:rPr>
          <w:rFonts w:ascii="Arial" w:hAnsi="Arial"/>
          <w:bCs/>
          <w:color w:val="010000"/>
          <w:sz w:val="20"/>
        </w:rPr>
        <w:t xml:space="preserve"> 2023 on October 26, 2023, Ms. Tran Thi Cam was elected to the Company's Supervisory Board in the term of 2023-2028 to replace Ms. Tran Thi Minh Ngan.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2646"/>
        <w:gridCol w:w="1429"/>
        <w:gridCol w:w="2608"/>
        <w:gridCol w:w="1863"/>
      </w:tblGrid>
      <w:tr w:rsidR="00BD6D26" w:rsidRPr="00F82E70" w14:paraId="53B4EDF5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A921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492F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 of the Supervisory Board: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8020C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2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37626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 Board: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8904E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BD6D26" w:rsidRPr="00F82E70" w14:paraId="2334BC37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99FF3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A2635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Ms. Tran Thi Hong Loan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8C5E7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Chief</w:t>
            </w:r>
          </w:p>
        </w:tc>
        <w:tc>
          <w:tcPr>
            <w:tcW w:w="2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CF221" w14:textId="7ECB4A16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Appoint</w:t>
            </w:r>
            <w:r w:rsidR="00422D98">
              <w:rPr>
                <w:rFonts w:ascii="Arial" w:hAnsi="Arial"/>
                <w:bCs/>
                <w:color w:val="010000"/>
                <w:sz w:val="20"/>
              </w:rPr>
              <w:t>ed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on April 26, 2023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1B335" w14:textId="13368D3A" w:rsidR="00BD6D26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25076C" w:rsidRPr="00F82E70">
              <w:rPr>
                <w:rFonts w:ascii="Arial" w:hAnsi="Arial"/>
                <w:bCs/>
                <w:color w:val="010000"/>
                <w:sz w:val="20"/>
              </w:rPr>
              <w:t xml:space="preserve"> Economics</w:t>
            </w:r>
          </w:p>
        </w:tc>
      </w:tr>
      <w:tr w:rsidR="00BD6D26" w:rsidRPr="00F82E70" w14:paraId="697BDF7C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55A28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071A4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Ms. Ngo Thi Cam Ha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49ADC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2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5D48C" w14:textId="3214621B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Appoint</w:t>
            </w:r>
            <w:r w:rsidR="00422D98">
              <w:rPr>
                <w:rFonts w:ascii="Arial" w:hAnsi="Arial"/>
                <w:bCs/>
                <w:color w:val="010000"/>
                <w:sz w:val="20"/>
              </w:rPr>
              <w:t>ed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on April 26, 2023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7C48C" w14:textId="3064763C" w:rsidR="00BD6D26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25076C" w:rsidRPr="00F82E70">
              <w:rPr>
                <w:rFonts w:ascii="Arial" w:hAnsi="Arial"/>
                <w:bCs/>
                <w:color w:val="010000"/>
                <w:sz w:val="20"/>
              </w:rPr>
              <w:t xml:space="preserve"> Economics</w:t>
            </w:r>
          </w:p>
        </w:tc>
      </w:tr>
      <w:tr w:rsidR="00BD6D26" w:rsidRPr="00F82E70" w14:paraId="7A6B7CC5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993D4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9088D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Ms. Mai Minh Phuong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9EF93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2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8B8E4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Dismissed on April 26, 2023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9B82D" w14:textId="63F18067" w:rsidR="00BD6D26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25076C" w:rsidRPr="00F82E70">
              <w:rPr>
                <w:rFonts w:ascii="Arial" w:hAnsi="Arial"/>
                <w:bCs/>
                <w:color w:val="010000"/>
                <w:sz w:val="20"/>
              </w:rPr>
              <w:t xml:space="preserve"> Economics</w:t>
            </w:r>
          </w:p>
        </w:tc>
      </w:tr>
      <w:tr w:rsidR="00BD6D26" w:rsidRPr="00F82E70" w14:paraId="09101108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E9D76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B7023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Ms. Tran Thi Minh Ngan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9D85C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2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E45F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Dismissed on October 26, 2023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F2160" w14:textId="6DB7DEF8" w:rsidR="00BD6D26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25076C" w:rsidRPr="00F82E70">
              <w:rPr>
                <w:rFonts w:ascii="Arial" w:hAnsi="Arial"/>
                <w:bCs/>
                <w:color w:val="010000"/>
                <w:sz w:val="20"/>
              </w:rPr>
              <w:t xml:space="preserve"> Economics</w:t>
            </w:r>
          </w:p>
        </w:tc>
      </w:tr>
      <w:tr w:rsidR="00422D98" w:rsidRPr="00F82E70" w14:paraId="1E6B335F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E7923" w14:textId="119E7BA3" w:rsidR="00422D98" w:rsidRPr="00F82E70" w:rsidRDefault="00422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/>
                <w:bCs/>
                <w:color w:val="010000"/>
                <w:sz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9F965" w14:textId="61B85CDD" w:rsidR="00422D98" w:rsidRPr="00F82E70" w:rsidRDefault="00422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/>
                <w:bCs/>
                <w:color w:val="010000"/>
                <w:sz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Ms. Tran Thi Cam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1950C" w14:textId="02332645" w:rsidR="00422D98" w:rsidRPr="00F82E70" w:rsidRDefault="00422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/>
                <w:bCs/>
                <w:color w:val="010000"/>
                <w:sz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2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FC2C7" w14:textId="356F1A95" w:rsidR="00422D98" w:rsidRPr="00F82E70" w:rsidRDefault="00422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/>
                <w:bCs/>
                <w:color w:val="010000"/>
                <w:sz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Appointed on October 26, 2023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028D5" w14:textId="74D0C55A" w:rsidR="00422D98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/>
                <w:bCs/>
                <w:color w:val="010000"/>
                <w:sz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7B1843" w:rsidRPr="00F82E70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7B1843">
              <w:rPr>
                <w:rFonts w:ascii="Arial" w:hAnsi="Arial"/>
                <w:bCs/>
                <w:color w:val="010000"/>
                <w:sz w:val="20"/>
              </w:rPr>
              <w:t>Laws</w:t>
            </w:r>
          </w:p>
        </w:tc>
      </w:tr>
    </w:tbl>
    <w:p w14:paraId="486A1960" w14:textId="110F2252" w:rsidR="00BD6D26" w:rsidRPr="00F82E70" w:rsidRDefault="002507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Executive Board: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2486"/>
        <w:gridCol w:w="1189"/>
        <w:gridCol w:w="1495"/>
        <w:gridCol w:w="1378"/>
        <w:gridCol w:w="1954"/>
      </w:tblGrid>
      <w:tr w:rsidR="00BD6D26" w:rsidRPr="00F82E70" w14:paraId="5E850C5E" w14:textId="77777777">
        <w:tc>
          <w:tcPr>
            <w:tcW w:w="5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C5DEE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C3612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Member of The Executive Board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33CBC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DDD3A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CC73E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4992D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BD6D26" w:rsidRPr="00F82E70" w14:paraId="14AB842A" w14:textId="77777777">
        <w:tc>
          <w:tcPr>
            <w:tcW w:w="5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854C1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84B73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Nguyen Dang Tan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364BB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April 7, 1966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C0744" w14:textId="42375A7A" w:rsidR="00BD6D26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F916C" w14:textId="378C1720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Rubber Engineer, </w:t>
            </w:r>
            <w:r w:rsidR="005A4EB1"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AAE48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Appointed on March 1, 2023</w:t>
            </w:r>
          </w:p>
          <w:p w14:paraId="0EFCD607" w14:textId="77777777" w:rsidR="00BD6D26" w:rsidRPr="00F82E70" w:rsidRDefault="00B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BD6D26" w:rsidRPr="00F82E70" w14:paraId="58B7D8FD" w14:textId="77777777">
        <w:tc>
          <w:tcPr>
            <w:tcW w:w="5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A0CE3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D1AD6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Nguyen Thai Nguyen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B4A53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October 21, 1980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F3009" w14:textId="613367FE" w:rsidR="00BD6D26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Deputy Managing Director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2B9F7" w14:textId="42074684" w:rsidR="00BD6D26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25076C" w:rsidRPr="00F82E70">
              <w:rPr>
                <w:rFonts w:ascii="Arial" w:hAnsi="Arial"/>
                <w:bCs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4F366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 xml:space="preserve">Appointed on December 1, 2022 </w:t>
            </w:r>
          </w:p>
          <w:p w14:paraId="526A7282" w14:textId="77777777" w:rsidR="00BD6D26" w:rsidRPr="00F82E70" w:rsidRDefault="00B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200C541A" w14:textId="77777777" w:rsidR="00BD6D26" w:rsidRPr="00F82E70" w:rsidRDefault="002507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Chief Accountant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1706"/>
        <w:gridCol w:w="2231"/>
        <w:gridCol w:w="2359"/>
      </w:tblGrid>
      <w:tr w:rsidR="00BD6D26" w:rsidRPr="00F82E70" w14:paraId="4AE33659" w14:textId="77777777">
        <w:tc>
          <w:tcPr>
            <w:tcW w:w="2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33C65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0A517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A383F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Professional Qualification</w:t>
            </w:r>
          </w:p>
        </w:tc>
        <w:tc>
          <w:tcPr>
            <w:tcW w:w="23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CC15E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Date of appointment/dismissal</w:t>
            </w:r>
          </w:p>
        </w:tc>
      </w:tr>
      <w:tr w:rsidR="00BD6D26" w:rsidRPr="00F82E70" w14:paraId="232FE2F4" w14:textId="77777777">
        <w:tc>
          <w:tcPr>
            <w:tcW w:w="2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8D046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Mr. Nguyen Van Hung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ABC09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May 28, 1963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C7E5C" w14:textId="3C642688" w:rsidR="00BD6D26" w:rsidRPr="00F82E70" w:rsidRDefault="005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25076C" w:rsidRPr="00F82E70">
              <w:rPr>
                <w:rFonts w:ascii="Arial" w:hAnsi="Arial"/>
                <w:bCs/>
                <w:color w:val="010000"/>
                <w:sz w:val="20"/>
              </w:rPr>
              <w:t xml:space="preserve"> Economics</w:t>
            </w:r>
          </w:p>
        </w:tc>
        <w:tc>
          <w:tcPr>
            <w:tcW w:w="23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86823" w14:textId="77777777" w:rsidR="00BD6D26" w:rsidRPr="00F82E70" w:rsidRDefault="0025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F82E70">
              <w:rPr>
                <w:rFonts w:ascii="Arial" w:hAnsi="Arial"/>
                <w:bCs/>
                <w:color w:val="010000"/>
                <w:sz w:val="20"/>
              </w:rPr>
              <w:t>Appoint on March 1, 2023</w:t>
            </w:r>
          </w:p>
        </w:tc>
      </w:tr>
    </w:tbl>
    <w:p w14:paraId="7F22751E" w14:textId="77777777" w:rsidR="00BD6D26" w:rsidRPr="00F82E70" w:rsidRDefault="0025076C" w:rsidP="005A4EB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Training on corporate governance:</w:t>
      </w:r>
    </w:p>
    <w:p w14:paraId="67F3EEDD" w14:textId="51A3F6F0" w:rsidR="00BD6D26" w:rsidRPr="00F82E70" w:rsidRDefault="0025076C" w:rsidP="005A4E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List of </w:t>
      </w:r>
      <w:r w:rsidR="005A4EB1">
        <w:rPr>
          <w:rFonts w:ascii="Arial" w:hAnsi="Arial"/>
          <w:bCs/>
          <w:color w:val="010000"/>
          <w:sz w:val="20"/>
        </w:rPr>
        <w:t>related</w:t>
      </w:r>
      <w:r w:rsidRPr="00F82E70">
        <w:rPr>
          <w:rFonts w:ascii="Arial" w:hAnsi="Arial"/>
          <w:bCs/>
          <w:color w:val="010000"/>
          <w:sz w:val="20"/>
        </w:rPr>
        <w:t xml:space="preserve"> persons of the public company </w:t>
      </w:r>
      <w:proofErr w:type="gramStart"/>
      <w:r w:rsidRPr="00F82E70">
        <w:rPr>
          <w:rFonts w:ascii="Arial" w:hAnsi="Arial"/>
          <w:bCs/>
          <w:color w:val="010000"/>
          <w:sz w:val="20"/>
        </w:rPr>
        <w:t>( 2023</w:t>
      </w:r>
      <w:proofErr w:type="gramEnd"/>
      <w:r w:rsidRPr="00F82E70">
        <w:rPr>
          <w:rFonts w:ascii="Arial" w:hAnsi="Arial"/>
          <w:bCs/>
          <w:color w:val="010000"/>
          <w:sz w:val="20"/>
        </w:rPr>
        <w:t xml:space="preserve"> Report) and transactions between the </w:t>
      </w:r>
      <w:r w:rsidR="005A4EB1">
        <w:rPr>
          <w:rFonts w:ascii="Arial" w:hAnsi="Arial"/>
          <w:bCs/>
          <w:color w:val="010000"/>
          <w:sz w:val="20"/>
        </w:rPr>
        <w:t>related</w:t>
      </w:r>
      <w:r w:rsidRPr="00F82E70">
        <w:rPr>
          <w:rFonts w:ascii="Arial" w:hAnsi="Arial"/>
          <w:bCs/>
          <w:color w:val="010000"/>
          <w:sz w:val="20"/>
        </w:rPr>
        <w:t xml:space="preserve"> persons of the Company with the Company itself</w:t>
      </w:r>
    </w:p>
    <w:p w14:paraId="141F94F1" w14:textId="64B2FD80" w:rsidR="00BD6D26" w:rsidRPr="00F82E70" w:rsidRDefault="0025076C" w:rsidP="005A4E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Transactions between the Company and </w:t>
      </w:r>
      <w:r w:rsidR="005A4EB1">
        <w:rPr>
          <w:rFonts w:ascii="Arial" w:hAnsi="Arial"/>
          <w:bCs/>
          <w:color w:val="010000"/>
          <w:sz w:val="20"/>
        </w:rPr>
        <w:t>related</w:t>
      </w:r>
      <w:r w:rsidRPr="00F82E70">
        <w:rPr>
          <w:rFonts w:ascii="Arial" w:hAnsi="Arial"/>
          <w:bCs/>
          <w:color w:val="010000"/>
          <w:sz w:val="20"/>
        </w:rPr>
        <w:t xml:space="preserve"> persons of the Company or between the Company and major shareholders, PDMR and </w:t>
      </w:r>
      <w:r w:rsidR="005A4EB1">
        <w:rPr>
          <w:rFonts w:ascii="Arial" w:hAnsi="Arial"/>
          <w:bCs/>
          <w:color w:val="010000"/>
          <w:sz w:val="20"/>
        </w:rPr>
        <w:t>related</w:t>
      </w:r>
      <w:r w:rsidRPr="00F82E70">
        <w:rPr>
          <w:rFonts w:ascii="Arial" w:hAnsi="Arial"/>
          <w:bCs/>
          <w:color w:val="010000"/>
          <w:sz w:val="20"/>
        </w:rPr>
        <w:t xml:space="preserve"> persons of PDMR: None.</w:t>
      </w:r>
    </w:p>
    <w:p w14:paraId="1AA1904F" w14:textId="31BF6B70" w:rsidR="00BD6D26" w:rsidRPr="00F82E70" w:rsidRDefault="0025076C" w:rsidP="005A4E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Transactions between PDMR of the listed company, </w:t>
      </w:r>
      <w:r w:rsidR="005A4EB1">
        <w:rPr>
          <w:rFonts w:ascii="Arial" w:hAnsi="Arial"/>
          <w:bCs/>
          <w:color w:val="010000"/>
          <w:sz w:val="20"/>
        </w:rPr>
        <w:t>related</w:t>
      </w:r>
      <w:r w:rsidRPr="00F82E70">
        <w:rPr>
          <w:rFonts w:ascii="Arial" w:hAnsi="Arial"/>
          <w:bCs/>
          <w:color w:val="010000"/>
          <w:sz w:val="20"/>
        </w:rPr>
        <w:t xml:space="preserve"> persons of PDMR and subsidiaries or companies controlled by the listed company: None.</w:t>
      </w:r>
    </w:p>
    <w:p w14:paraId="4329E75D" w14:textId="77777777" w:rsidR="00BD6D26" w:rsidRPr="00F82E70" w:rsidRDefault="0025076C" w:rsidP="005A4E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lastRenderedPageBreak/>
        <w:t>Transactions between the Company and other entities</w:t>
      </w:r>
    </w:p>
    <w:p w14:paraId="399DAB42" w14:textId="5803AD56" w:rsidR="00BD6D26" w:rsidRPr="00F82E70" w:rsidRDefault="0025076C" w:rsidP="005A4E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Transactions between the Company and the companies in which members of the Board of directors, membe</w:t>
      </w:r>
      <w:r w:rsidR="005A4EB1">
        <w:rPr>
          <w:rFonts w:ascii="Arial" w:hAnsi="Arial"/>
          <w:bCs/>
          <w:color w:val="010000"/>
          <w:sz w:val="20"/>
        </w:rPr>
        <w:t>rs of the Supervisory Board or</w:t>
      </w:r>
      <w:r w:rsidRPr="00F82E70">
        <w:rPr>
          <w:rFonts w:ascii="Arial" w:hAnsi="Arial"/>
          <w:bCs/>
          <w:color w:val="010000"/>
          <w:sz w:val="20"/>
        </w:rPr>
        <w:t xml:space="preserve"> Executive Manager (</w:t>
      </w:r>
      <w:r w:rsidR="005A4EB1">
        <w:rPr>
          <w:rFonts w:ascii="Arial" w:hAnsi="Arial"/>
          <w:bCs/>
          <w:color w:val="010000"/>
          <w:sz w:val="20"/>
        </w:rPr>
        <w:t>Managing Director</w:t>
      </w:r>
      <w:r w:rsidRPr="00F82E70">
        <w:rPr>
          <w:rFonts w:ascii="Arial" w:hAnsi="Arial"/>
          <w:bCs/>
          <w:color w:val="010000"/>
          <w:sz w:val="20"/>
        </w:rPr>
        <w:t xml:space="preserve">) </w:t>
      </w:r>
      <w:r w:rsidR="005A4EB1">
        <w:rPr>
          <w:rFonts w:ascii="Arial" w:hAnsi="Arial"/>
          <w:bCs/>
          <w:color w:val="010000"/>
          <w:sz w:val="20"/>
        </w:rPr>
        <w:t xml:space="preserve">who </w:t>
      </w:r>
      <w:r w:rsidRPr="00F82E70">
        <w:rPr>
          <w:rFonts w:ascii="Arial" w:hAnsi="Arial"/>
          <w:bCs/>
          <w:color w:val="010000"/>
          <w:sz w:val="20"/>
        </w:rPr>
        <w:t>have been founding members or members</w:t>
      </w:r>
      <w:r w:rsidR="005A4EB1">
        <w:rPr>
          <w:rFonts w:ascii="Arial" w:hAnsi="Arial"/>
          <w:bCs/>
          <w:color w:val="010000"/>
          <w:sz w:val="20"/>
        </w:rPr>
        <w:t xml:space="preserve"> of the Board of Directors and </w:t>
      </w:r>
      <w:r w:rsidRPr="00F82E70">
        <w:rPr>
          <w:rFonts w:ascii="Arial" w:hAnsi="Arial"/>
          <w:bCs/>
          <w:color w:val="010000"/>
          <w:sz w:val="20"/>
        </w:rPr>
        <w:t>Executive Manager (</w:t>
      </w:r>
      <w:r w:rsidR="005A4EB1">
        <w:rPr>
          <w:rFonts w:ascii="Arial" w:hAnsi="Arial"/>
          <w:bCs/>
          <w:color w:val="010000"/>
          <w:sz w:val="20"/>
        </w:rPr>
        <w:t>Managing Director</w:t>
      </w:r>
      <w:r w:rsidRPr="00F82E70">
        <w:rPr>
          <w:rFonts w:ascii="Arial" w:hAnsi="Arial"/>
          <w:bCs/>
          <w:color w:val="010000"/>
          <w:sz w:val="20"/>
        </w:rPr>
        <w:t>) for the past three</w:t>
      </w:r>
      <w:r w:rsidR="005A4EB1">
        <w:rPr>
          <w:rFonts w:ascii="Arial" w:hAnsi="Arial"/>
          <w:bCs/>
          <w:color w:val="010000"/>
          <w:sz w:val="20"/>
        </w:rPr>
        <w:t xml:space="preserve"> (03) years (calculated at the </w:t>
      </w:r>
      <w:bookmarkStart w:id="0" w:name="_GoBack"/>
      <w:bookmarkEnd w:id="0"/>
      <w:r w:rsidR="005A4EB1">
        <w:rPr>
          <w:rFonts w:ascii="Arial" w:hAnsi="Arial"/>
          <w:bCs/>
          <w:color w:val="010000"/>
          <w:sz w:val="20"/>
        </w:rPr>
        <w:t>date</w:t>
      </w:r>
      <w:r w:rsidRPr="00F82E70">
        <w:rPr>
          <w:rFonts w:ascii="Arial" w:hAnsi="Arial"/>
          <w:bCs/>
          <w:color w:val="010000"/>
          <w:sz w:val="20"/>
        </w:rPr>
        <w:t xml:space="preserve"> of reporting): None</w:t>
      </w:r>
    </w:p>
    <w:p w14:paraId="70BFDFF6" w14:textId="24199B25" w:rsidR="00BD6D26" w:rsidRPr="00F82E70" w:rsidRDefault="0025076C" w:rsidP="005A4E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 xml:space="preserve">Transactions between the Company and the companies in which </w:t>
      </w:r>
      <w:r w:rsidR="005A4EB1">
        <w:rPr>
          <w:rFonts w:ascii="Arial" w:hAnsi="Arial"/>
          <w:bCs/>
          <w:color w:val="010000"/>
          <w:sz w:val="20"/>
        </w:rPr>
        <w:t>related</w:t>
      </w:r>
      <w:r w:rsidRPr="00F82E70">
        <w:rPr>
          <w:rFonts w:ascii="Arial" w:hAnsi="Arial"/>
          <w:bCs/>
          <w:color w:val="010000"/>
          <w:sz w:val="20"/>
        </w:rPr>
        <w:t xml:space="preserve"> persons of members of the Board of Directors, members o</w:t>
      </w:r>
      <w:r w:rsidR="005A4EB1">
        <w:rPr>
          <w:rFonts w:ascii="Arial" w:hAnsi="Arial"/>
          <w:bCs/>
          <w:color w:val="010000"/>
          <w:sz w:val="20"/>
        </w:rPr>
        <w:t xml:space="preserve">f the Supervisory Board and </w:t>
      </w:r>
      <w:r w:rsidRPr="00F82E70">
        <w:rPr>
          <w:rFonts w:ascii="Arial" w:hAnsi="Arial"/>
          <w:bCs/>
          <w:color w:val="010000"/>
          <w:sz w:val="20"/>
        </w:rPr>
        <w:t>Executive Manager (</w:t>
      </w:r>
      <w:r w:rsidR="005A4EB1">
        <w:rPr>
          <w:rFonts w:ascii="Arial" w:hAnsi="Arial"/>
          <w:bCs/>
          <w:color w:val="010000"/>
          <w:sz w:val="20"/>
        </w:rPr>
        <w:t>Managing Director</w:t>
      </w:r>
      <w:r w:rsidRPr="00F82E70">
        <w:rPr>
          <w:rFonts w:ascii="Arial" w:hAnsi="Arial"/>
          <w:bCs/>
          <w:color w:val="010000"/>
          <w:sz w:val="20"/>
        </w:rPr>
        <w:t xml:space="preserve">) </w:t>
      </w:r>
      <w:r w:rsidR="005A4EB1">
        <w:rPr>
          <w:rFonts w:ascii="Arial" w:hAnsi="Arial"/>
          <w:bCs/>
          <w:color w:val="010000"/>
          <w:sz w:val="20"/>
        </w:rPr>
        <w:t xml:space="preserve">who </w:t>
      </w:r>
      <w:r w:rsidRPr="00F82E70">
        <w:rPr>
          <w:rFonts w:ascii="Arial" w:hAnsi="Arial"/>
          <w:bCs/>
          <w:color w:val="010000"/>
          <w:sz w:val="20"/>
        </w:rPr>
        <w:t>are member</w:t>
      </w:r>
      <w:r w:rsidR="005A4EB1">
        <w:rPr>
          <w:rFonts w:ascii="Arial" w:hAnsi="Arial"/>
          <w:bCs/>
          <w:color w:val="010000"/>
          <w:sz w:val="20"/>
        </w:rPr>
        <w:t>s of the Board of Directors and</w:t>
      </w:r>
      <w:r w:rsidRPr="00F82E70">
        <w:rPr>
          <w:rFonts w:ascii="Arial" w:hAnsi="Arial"/>
          <w:bCs/>
          <w:color w:val="010000"/>
          <w:sz w:val="20"/>
        </w:rPr>
        <w:t xml:space="preserve"> Executive Manager (</w:t>
      </w:r>
      <w:r w:rsidR="005A4EB1">
        <w:rPr>
          <w:rFonts w:ascii="Arial" w:hAnsi="Arial"/>
          <w:bCs/>
          <w:color w:val="010000"/>
          <w:sz w:val="20"/>
        </w:rPr>
        <w:t>Managing Director</w:t>
      </w:r>
      <w:r w:rsidRPr="00F82E70">
        <w:rPr>
          <w:rFonts w:ascii="Arial" w:hAnsi="Arial"/>
          <w:bCs/>
          <w:color w:val="010000"/>
          <w:sz w:val="20"/>
        </w:rPr>
        <w:t>): None</w:t>
      </w:r>
    </w:p>
    <w:p w14:paraId="0BFFCA2B" w14:textId="21844B8E" w:rsidR="00BD6D26" w:rsidRPr="00F82E70" w:rsidRDefault="0025076C" w:rsidP="005A4E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Other transactions of the Company (if any) that can bring material or non-material benefits to members of the Board of Directors, members o</w:t>
      </w:r>
      <w:r w:rsidR="005A4EB1">
        <w:rPr>
          <w:rFonts w:ascii="Arial" w:hAnsi="Arial"/>
          <w:bCs/>
          <w:color w:val="010000"/>
          <w:sz w:val="20"/>
        </w:rPr>
        <w:t>f the Supervisory Board and</w:t>
      </w:r>
      <w:r w:rsidRPr="00F82E70">
        <w:rPr>
          <w:rFonts w:ascii="Arial" w:hAnsi="Arial"/>
          <w:bCs/>
          <w:color w:val="010000"/>
          <w:sz w:val="20"/>
        </w:rPr>
        <w:t xml:space="preserve"> Executive Manager (</w:t>
      </w:r>
      <w:r w:rsidR="005A4EB1">
        <w:rPr>
          <w:rFonts w:ascii="Arial" w:hAnsi="Arial"/>
          <w:bCs/>
          <w:color w:val="010000"/>
          <w:sz w:val="20"/>
        </w:rPr>
        <w:t>Managing Director</w:t>
      </w:r>
      <w:r w:rsidRPr="00F82E70">
        <w:rPr>
          <w:rFonts w:ascii="Arial" w:hAnsi="Arial"/>
          <w:bCs/>
          <w:color w:val="010000"/>
          <w:sz w:val="20"/>
        </w:rPr>
        <w:t>): None</w:t>
      </w:r>
    </w:p>
    <w:p w14:paraId="6EFB9960" w14:textId="07648EB0" w:rsidR="00BD6D26" w:rsidRPr="00F82E70" w:rsidRDefault="0025076C" w:rsidP="005A4E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  <w:sectPr w:rsidR="00BD6D26" w:rsidRPr="00F82E70" w:rsidSect="009A1CD1">
          <w:pgSz w:w="11909" w:h="16840"/>
          <w:pgMar w:top="1440" w:right="1440" w:bottom="1440" w:left="1440" w:header="0" w:footer="3" w:gutter="0"/>
          <w:pgNumType w:start="1"/>
          <w:cols w:space="720"/>
        </w:sectPr>
      </w:pPr>
      <w:r w:rsidRPr="00F82E70">
        <w:rPr>
          <w:rFonts w:ascii="Arial" w:hAnsi="Arial"/>
          <w:bCs/>
          <w:color w:val="010000"/>
          <w:sz w:val="20"/>
        </w:rPr>
        <w:t xml:space="preserve">Share transactions of PDMR and </w:t>
      </w:r>
      <w:r w:rsidR="005A4EB1">
        <w:rPr>
          <w:rFonts w:ascii="Arial" w:hAnsi="Arial"/>
          <w:bCs/>
          <w:color w:val="010000"/>
          <w:sz w:val="20"/>
        </w:rPr>
        <w:t>related</w:t>
      </w:r>
      <w:r w:rsidRPr="00F82E70">
        <w:rPr>
          <w:rFonts w:ascii="Arial" w:hAnsi="Arial"/>
          <w:bCs/>
          <w:color w:val="010000"/>
          <w:sz w:val="20"/>
        </w:rPr>
        <w:t xml:space="preserve"> persons of PDMR (2023 Report):</w:t>
      </w:r>
    </w:p>
    <w:p w14:paraId="4537FC33" w14:textId="42575444" w:rsidR="00BD6D26" w:rsidRPr="00F82E70" w:rsidRDefault="0025076C" w:rsidP="005A4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lastRenderedPageBreak/>
        <w:t xml:space="preserve">Transactions of PDMR and </w:t>
      </w:r>
      <w:r w:rsidR="005A4EB1">
        <w:rPr>
          <w:rFonts w:ascii="Arial" w:hAnsi="Arial"/>
          <w:bCs/>
          <w:color w:val="010000"/>
          <w:sz w:val="20"/>
        </w:rPr>
        <w:t>related</w:t>
      </w:r>
      <w:r w:rsidRPr="00F82E70">
        <w:rPr>
          <w:rFonts w:ascii="Arial" w:hAnsi="Arial"/>
          <w:bCs/>
          <w:color w:val="010000"/>
          <w:sz w:val="20"/>
        </w:rPr>
        <w:t xml:space="preserve"> persons of PDMR for shares of listed companies: None</w:t>
      </w:r>
    </w:p>
    <w:p w14:paraId="0FD301FA" w14:textId="77777777" w:rsidR="00BD6D26" w:rsidRPr="00F82E70" w:rsidRDefault="0025076C" w:rsidP="005A4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F82E70">
        <w:rPr>
          <w:rFonts w:ascii="Arial" w:hAnsi="Arial"/>
          <w:bCs/>
          <w:color w:val="010000"/>
          <w:sz w:val="20"/>
        </w:rPr>
        <w:t>Other transaction of major shareholders: None</w:t>
      </w:r>
    </w:p>
    <w:p w14:paraId="2CFF984E" w14:textId="77777777" w:rsidR="00BD6D26" w:rsidRPr="00F82E70" w:rsidRDefault="0025076C" w:rsidP="005A4EB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bookmarkStart w:id="1" w:name="_heading=h.gjdgxs"/>
      <w:bookmarkEnd w:id="1"/>
      <w:r w:rsidRPr="00F82E70">
        <w:rPr>
          <w:rFonts w:ascii="Arial" w:hAnsi="Arial"/>
          <w:bCs/>
          <w:color w:val="010000"/>
          <w:sz w:val="20"/>
        </w:rPr>
        <w:t>Other significant issues: None</w:t>
      </w:r>
    </w:p>
    <w:sectPr w:rsidR="00BD6D26" w:rsidRPr="00F82E70">
      <w:type w:val="continuous"/>
      <w:pgSz w:w="11909" w:h="16840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DCE"/>
    <w:multiLevelType w:val="multilevel"/>
    <w:tmpl w:val="B30A08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539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8C359A"/>
    <w:multiLevelType w:val="multilevel"/>
    <w:tmpl w:val="3CCCAC6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ED0623"/>
    <w:multiLevelType w:val="multilevel"/>
    <w:tmpl w:val="36EE9F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055161"/>
    <w:multiLevelType w:val="multilevel"/>
    <w:tmpl w:val="89EA37F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EA91B5D"/>
    <w:multiLevelType w:val="multilevel"/>
    <w:tmpl w:val="EAD23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97C37"/>
    <w:multiLevelType w:val="multilevel"/>
    <w:tmpl w:val="508EDD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7375003"/>
    <w:multiLevelType w:val="multilevel"/>
    <w:tmpl w:val="7A2C7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26"/>
    <w:rsid w:val="0025076C"/>
    <w:rsid w:val="00422D98"/>
    <w:rsid w:val="005A4EB1"/>
    <w:rsid w:val="007B1843"/>
    <w:rsid w:val="008B311E"/>
    <w:rsid w:val="009A1CD1"/>
    <w:rsid w:val="00BD6D26"/>
    <w:rsid w:val="00F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5E1C"/>
  <w15:docId w15:val="{DE0090C1-8AEE-49E7-8BC9-82B6988B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6B3D48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9"/>
      <w:szCs w:val="9"/>
    </w:rPr>
  </w:style>
  <w:style w:type="paragraph" w:customStyle="1" w:styleId="Heading11">
    <w:name w:val="Heading #1"/>
    <w:basedOn w:val="Normal"/>
    <w:link w:val="Heading10"/>
    <w:pPr>
      <w:spacing w:line="276" w:lineRule="auto"/>
      <w:ind w:firstLine="4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i/>
      <w:iCs/>
      <w:color w:val="6B3D48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:%20pktctycsc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5Lx/r24IiCTjOyZgCAThKQLNxw==">CgMxLjAyCGguZ2pkZ3hzOAByITFIV2U0Yzd2TmJWMXZhRWV6Q3ZSOXJEOFJaRFp6MlRoMA==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2024-01-29T03:54:00Z</dcterms:created>
  <dcterms:modified xsi:type="dcterms:W3CDTF">2024-01-29T03:54:00Z</dcterms:modified>
</cp:coreProperties>
</file>