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6A5C" w14:textId="77777777" w:rsidR="00A07DF3" w:rsidRDefault="00916FB6" w:rsidP="0079774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29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KVC: Annual Corporate Governance Report 2023</w:t>
      </w:r>
    </w:p>
    <w:p w14:paraId="14472497" w14:textId="43CDDDD5" w:rsidR="00A07DF3" w:rsidRDefault="00916FB6" w:rsidP="0079774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2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10, 2024, Kim Vi Inox Import Export Production Joint Stock Company announced Report No. 02/BCQT/2023 on the corporate governance of 2023 as follows:</w:t>
      </w:r>
    </w:p>
    <w:p w14:paraId="08536E2E" w14:textId="77777777" w:rsidR="00A07DF3" w:rsidRDefault="00916FB6" w:rsidP="007977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Kim Vi Inox Import Export Production Joint Stock Company</w:t>
      </w:r>
    </w:p>
    <w:p w14:paraId="03B68C78" w14:textId="5A8E7AD9" w:rsidR="00A07DF3" w:rsidRDefault="00916FB6" w:rsidP="007977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117, Vo Van Bich </w:t>
      </w:r>
      <w:r w:rsidR="0079774C">
        <w:rPr>
          <w:rFonts w:ascii="Arial" w:hAnsi="Arial"/>
          <w:color w:val="010000"/>
          <w:sz w:val="20"/>
        </w:rPr>
        <w:t>Road</w:t>
      </w:r>
      <w:r>
        <w:rPr>
          <w:rFonts w:ascii="Arial" w:hAnsi="Arial"/>
          <w:color w:val="010000"/>
          <w:sz w:val="20"/>
        </w:rPr>
        <w:t>, Hamlet 11, Tan Thanh Dong Commune, Cu Chi District, Ho Chi Minh City</w:t>
      </w:r>
    </w:p>
    <w:p w14:paraId="0D377C16" w14:textId="77777777" w:rsidR="00A07DF3" w:rsidRDefault="00916FB6" w:rsidP="007977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028.37979009     Fax: 37979009      Fax: 028.37979100</w:t>
      </w:r>
    </w:p>
    <w:p w14:paraId="24A01D14" w14:textId="77777777" w:rsidR="00A07DF3" w:rsidRDefault="00916FB6" w:rsidP="007977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Email: kimvi0302124121@gmail.com</w:t>
      </w:r>
    </w:p>
    <w:p w14:paraId="2D884DE0" w14:textId="77777777" w:rsidR="00A07DF3" w:rsidRDefault="00916FB6" w:rsidP="007977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495,000,000,000</w:t>
      </w:r>
    </w:p>
    <w:p w14:paraId="61205A66" w14:textId="77777777" w:rsidR="00A07DF3" w:rsidRDefault="00916FB6" w:rsidP="007977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KVC</w:t>
      </w:r>
    </w:p>
    <w:p w14:paraId="3138D498" w14:textId="49360047" w:rsidR="00A07DF3" w:rsidRDefault="00916FB6" w:rsidP="007977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79774C">
        <w:rPr>
          <w:rFonts w:ascii="Arial" w:hAnsi="Arial"/>
          <w:color w:val="010000"/>
          <w:sz w:val="20"/>
        </w:rPr>
        <w:t xml:space="preserve">General Meeting, </w:t>
      </w:r>
      <w:r>
        <w:rPr>
          <w:rFonts w:ascii="Arial" w:hAnsi="Arial"/>
          <w:color w:val="010000"/>
          <w:sz w:val="20"/>
        </w:rPr>
        <w:t>Board of Directors,</w:t>
      </w:r>
      <w:r w:rsidR="0079774C">
        <w:rPr>
          <w:rFonts w:ascii="Arial" w:hAnsi="Arial"/>
          <w:color w:val="010000"/>
          <w:sz w:val="20"/>
        </w:rPr>
        <w:t xml:space="preserve"> Supervisory Board and Managing Director</w:t>
      </w:r>
      <w:r>
        <w:rPr>
          <w:rFonts w:ascii="Arial" w:hAnsi="Arial"/>
          <w:color w:val="010000"/>
          <w:sz w:val="20"/>
        </w:rPr>
        <w:t>.</w:t>
      </w:r>
    </w:p>
    <w:p w14:paraId="6C40A761" w14:textId="4894E9E7" w:rsidR="00A07DF3" w:rsidRDefault="00916FB6" w:rsidP="007977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79774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07621E1E" w14:textId="0DD1FC29" w:rsidR="00A07DF3" w:rsidRDefault="00916FB6" w:rsidP="0079774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79774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79774C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3512"/>
        <w:gridCol w:w="2211"/>
        <w:gridCol w:w="2644"/>
      </w:tblGrid>
      <w:tr w:rsidR="00A07DF3" w14:paraId="672E72DE" w14:textId="77777777">
        <w:tc>
          <w:tcPr>
            <w:tcW w:w="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A0B56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1C30D" w14:textId="1D68DF35" w:rsidR="00A07DF3" w:rsidRDefault="0079774C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49746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C3231" w14:textId="5B47B058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79774C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A07DF3" w14:paraId="7626AAB8" w14:textId="77777777">
        <w:tc>
          <w:tcPr>
            <w:tcW w:w="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98C28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2CEBF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01-2023/NQ-DHDCD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244BC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13, 2023</w:t>
            </w:r>
          </w:p>
        </w:tc>
        <w:tc>
          <w:tcPr>
            <w:tcW w:w="2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3C7D9" w14:textId="3FEFB6DC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44703B59" w14:textId="325F43C8" w:rsidR="00A07DF3" w:rsidRDefault="00916FB6" w:rsidP="00CE22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(2023)</w:t>
      </w:r>
    </w:p>
    <w:p w14:paraId="20A18B64" w14:textId="77777777" w:rsidR="00A07DF3" w:rsidRDefault="00916FB6" w:rsidP="00CE22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"/>
        <w:gridCol w:w="1753"/>
        <w:gridCol w:w="1466"/>
        <w:gridCol w:w="1575"/>
        <w:gridCol w:w="1494"/>
        <w:gridCol w:w="1017"/>
        <w:gridCol w:w="1203"/>
      </w:tblGrid>
      <w:tr w:rsidR="00A07DF3" w14:paraId="24E24761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D4ECC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4CF4A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Directors: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10202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6BC14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Board of Directors</w:t>
            </w:r>
          </w:p>
        </w:tc>
        <w:tc>
          <w:tcPr>
            <w:tcW w:w="1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A0B54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meetings attended by the Board of Directors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17AF9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753B0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for absence</w:t>
            </w:r>
          </w:p>
        </w:tc>
      </w:tr>
      <w:tr w:rsidR="00A07DF3" w14:paraId="23DD137C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90FCF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03B2F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 Hung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B62C0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83026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08, 2020</w:t>
            </w:r>
          </w:p>
        </w:tc>
        <w:tc>
          <w:tcPr>
            <w:tcW w:w="1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BF7D3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F2137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9DA01" w14:textId="77777777" w:rsidR="00A07DF3" w:rsidRDefault="00A07DF3" w:rsidP="00CE2217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07DF3" w14:paraId="5CAE7D1D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15296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A3CD4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C6011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E37DA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08, 2020</w:t>
            </w:r>
          </w:p>
        </w:tc>
        <w:tc>
          <w:tcPr>
            <w:tcW w:w="1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19192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A4CC2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F6339" w14:textId="77777777" w:rsidR="00A07DF3" w:rsidRDefault="00A07DF3" w:rsidP="00CE2217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07DF3" w14:paraId="0A3E49D3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2A1AB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0F8AF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 Thi Thu Trang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12A11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79581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08, 2020</w:t>
            </w:r>
          </w:p>
        </w:tc>
        <w:tc>
          <w:tcPr>
            <w:tcW w:w="1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F7312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E4106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14198" w14:textId="77777777" w:rsidR="00A07DF3" w:rsidRDefault="00A07DF3" w:rsidP="00CE2217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07DF3" w14:paraId="38C221EF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2E2D2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44A7D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Luu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Xuan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A59BB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116E0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08, 2020</w:t>
            </w:r>
          </w:p>
        </w:tc>
        <w:tc>
          <w:tcPr>
            <w:tcW w:w="1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77533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81FF5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EF2B6" w14:textId="77777777" w:rsidR="00A07DF3" w:rsidRDefault="00A07DF3" w:rsidP="00CE2217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07DF3" w14:paraId="7138771B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CA44C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79C40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Tran Vu Dat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21645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D38CD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08, 2020</w:t>
            </w:r>
          </w:p>
        </w:tc>
        <w:tc>
          <w:tcPr>
            <w:tcW w:w="14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8BAE1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6429A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5D7E6" w14:textId="77777777" w:rsidR="00A07DF3" w:rsidRDefault="00A07DF3" w:rsidP="00CE2217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E3E3E06" w14:textId="77777777" w:rsidR="00A07DF3" w:rsidRDefault="00916FB6" w:rsidP="00CE22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0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3"/>
        <w:gridCol w:w="2619"/>
        <w:gridCol w:w="1448"/>
        <w:gridCol w:w="4219"/>
      </w:tblGrid>
      <w:tr w:rsidR="00CE2217" w14:paraId="18D597FD" w14:textId="77777777" w:rsidTr="00CE2217">
        <w:tc>
          <w:tcPr>
            <w:tcW w:w="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E1F5B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5C238" w14:textId="684513BB" w:rsidR="00CE2217" w:rsidRDefault="00CE2217" w:rsidP="0079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Resolution/Board Decision 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8C838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5D911" w14:textId="3D12DF20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79774C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CE2217" w14:paraId="5862D9AA" w14:textId="77777777" w:rsidTr="00CE2217">
        <w:tc>
          <w:tcPr>
            <w:tcW w:w="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47EE7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55462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0704/2023/QD-HDQT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32618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07, 2023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92F2C" w14:textId="7F2519D2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 on the extension of the time and convene the Annual </w:t>
            </w:r>
            <w:r w:rsidR="0079774C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CE2217" w14:paraId="2E5137F1" w14:textId="77777777" w:rsidTr="00CE2217">
        <w:tc>
          <w:tcPr>
            <w:tcW w:w="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54717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3BB80" w14:textId="50DFBEFF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1905/NQ-HDQT/2023/KVC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D111E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19, 2023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669DD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asset transfer</w:t>
            </w:r>
          </w:p>
        </w:tc>
      </w:tr>
      <w:tr w:rsidR="00CE2217" w14:paraId="14809BF2" w14:textId="77777777" w:rsidTr="00CE2217">
        <w:tc>
          <w:tcPr>
            <w:tcW w:w="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BF4DC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957DB" w14:textId="32AF27B6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0106/NQ-HDQT/2023/KVC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C4E1F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2023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D9B68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borrowing capital from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, Hoc Mon Branch</w:t>
            </w:r>
          </w:p>
        </w:tc>
      </w:tr>
      <w:tr w:rsidR="00CE2217" w14:paraId="03F275BF" w14:textId="77777777" w:rsidTr="00CE2217">
        <w:tc>
          <w:tcPr>
            <w:tcW w:w="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B4531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C0724" w14:textId="04933A40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1306/NQ-HDQT/2023/KVC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AB862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13, 2023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06C4E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the production and business plan for 2023</w:t>
            </w:r>
          </w:p>
        </w:tc>
      </w:tr>
      <w:tr w:rsidR="00CE2217" w14:paraId="2C19201F" w14:textId="77777777" w:rsidTr="00CE2217">
        <w:tc>
          <w:tcPr>
            <w:tcW w:w="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BD85D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BDFD6" w14:textId="1F2E6785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2106/2023/QD-HDQT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6D315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21, 2023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CB6C4" w14:textId="7070E62E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 on approving the organization of the 2nd Annual </w:t>
            </w:r>
            <w:r w:rsidR="0079774C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</w:t>
            </w:r>
          </w:p>
        </w:tc>
      </w:tr>
      <w:tr w:rsidR="00CE2217" w14:paraId="608DEFAD" w14:textId="77777777" w:rsidTr="00CE2217">
        <w:tc>
          <w:tcPr>
            <w:tcW w:w="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1FF08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22115" w14:textId="52460A9E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2809/NQ-HDQT/2023/KVC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C1054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28, 2023</w:t>
            </w:r>
          </w:p>
        </w:tc>
        <w:tc>
          <w:tcPr>
            <w:tcW w:w="2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B16FF" w14:textId="77777777" w:rsidR="00CE2217" w:rsidRDefault="00CE2217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approving to borrow money from Ms. Do Thi Thu Trang - member of the Board of Directors</w:t>
            </w:r>
          </w:p>
        </w:tc>
      </w:tr>
    </w:tbl>
    <w:p w14:paraId="4030A573" w14:textId="17BD0AD2" w:rsidR="00A07DF3" w:rsidRDefault="00916FB6" w:rsidP="00CE22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(in 2023):</w:t>
      </w:r>
    </w:p>
    <w:p w14:paraId="2548124F" w14:textId="77777777" w:rsidR="00A07DF3" w:rsidRDefault="00916FB6" w:rsidP="00CE22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Board:</w:t>
      </w:r>
    </w:p>
    <w:tbl>
      <w:tblPr>
        <w:tblStyle w:val="a2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"/>
        <w:gridCol w:w="1677"/>
        <w:gridCol w:w="1246"/>
        <w:gridCol w:w="1275"/>
        <w:gridCol w:w="994"/>
        <w:gridCol w:w="815"/>
        <w:gridCol w:w="844"/>
        <w:gridCol w:w="750"/>
        <w:gridCol w:w="943"/>
      </w:tblGrid>
      <w:tr w:rsidR="00A07DF3" w14:paraId="670B7E83" w14:textId="77777777">
        <w:tc>
          <w:tcPr>
            <w:tcW w:w="4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318E5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EEBE0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BAC52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E8542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 as member of the Supervisory Board</w:t>
            </w:r>
          </w:p>
          <w:p w14:paraId="019AEE30" w14:textId="77777777" w:rsidR="00A07DF3" w:rsidRDefault="00A07DF3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061EC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95897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attended meetings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868E1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C5947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Voting rate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9D4F4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for absence</w:t>
            </w:r>
          </w:p>
        </w:tc>
      </w:tr>
      <w:tr w:rsidR="00A07DF3" w14:paraId="79F62E9B" w14:textId="77777777">
        <w:tc>
          <w:tcPr>
            <w:tcW w:w="4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15AAE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09F0D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Phan Thanh Tan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28765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10714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97EDC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4634F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2C00C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E2EE8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A23A4" w14:textId="77777777" w:rsidR="00A07DF3" w:rsidRDefault="00A07DF3" w:rsidP="00CE2217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07DF3" w14:paraId="72C28D13" w14:textId="77777777">
        <w:tc>
          <w:tcPr>
            <w:tcW w:w="4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6DCF4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7652B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Dai Trang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0E515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134E3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08, 2020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6D5A2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E9AA5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F69E9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ECB71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F5F94" w14:textId="77777777" w:rsidR="00A07DF3" w:rsidRDefault="00A07DF3" w:rsidP="00CE2217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07DF3" w14:paraId="167EF4DB" w14:textId="77777777">
        <w:tc>
          <w:tcPr>
            <w:tcW w:w="4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B09B7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0760A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Tang Minh Duc</w:t>
            </w:r>
          </w:p>
          <w:p w14:paraId="7EDD3F30" w14:textId="77777777" w:rsidR="00A07DF3" w:rsidRDefault="00A07DF3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E0150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50AB0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08, 2020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7FDB8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D5861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46797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6EA58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8E752" w14:textId="77777777" w:rsidR="00A07DF3" w:rsidRDefault="00A07DF3" w:rsidP="00CE2217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F8434A7" w14:textId="1472659A" w:rsidR="00A07DF3" w:rsidRDefault="00916FB6" w:rsidP="00CE22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21"/>
        <w:gridCol w:w="1975"/>
        <w:gridCol w:w="2267"/>
        <w:gridCol w:w="1793"/>
      </w:tblGrid>
      <w:tr w:rsidR="00A07DF3" w14:paraId="245571CF" w14:textId="77777777">
        <w:tc>
          <w:tcPr>
            <w:tcW w:w="5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49BE6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D86FE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Executive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0A034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Date of birth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ED43E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110FD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A07DF3" w14:paraId="37427007" w14:textId="77777777">
        <w:tc>
          <w:tcPr>
            <w:tcW w:w="5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BD901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4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0EE27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9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D327F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01, 1972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7144B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25923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01, 2020</w:t>
            </w:r>
          </w:p>
        </w:tc>
      </w:tr>
    </w:tbl>
    <w:p w14:paraId="0AD08DFE" w14:textId="77777777" w:rsidR="00A07DF3" w:rsidRDefault="00916FB6" w:rsidP="00CE22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2177"/>
        <w:gridCol w:w="1589"/>
        <w:gridCol w:w="2291"/>
        <w:gridCol w:w="2156"/>
      </w:tblGrid>
      <w:tr w:rsidR="00A07DF3" w14:paraId="178396B9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40DC1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0A611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5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FA4E2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2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52940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1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C4A19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A07DF3" w14:paraId="057EAC7E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9F16D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FC19A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Nghia</w:t>
            </w:r>
            <w:proofErr w:type="spellEnd"/>
          </w:p>
        </w:tc>
        <w:tc>
          <w:tcPr>
            <w:tcW w:w="15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33D70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07, 1984</w:t>
            </w:r>
          </w:p>
        </w:tc>
        <w:tc>
          <w:tcPr>
            <w:tcW w:w="22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8BB58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1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7E7A7" w14:textId="77777777" w:rsidR="00A07DF3" w:rsidRDefault="00916FB6" w:rsidP="00CE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01, 2011</w:t>
            </w:r>
          </w:p>
        </w:tc>
      </w:tr>
    </w:tbl>
    <w:p w14:paraId="4CC01136" w14:textId="77777777" w:rsidR="00A07DF3" w:rsidRDefault="00916FB6" w:rsidP="007977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1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governance;</w:t>
      </w:r>
    </w:p>
    <w:p w14:paraId="7F611131" w14:textId="3428D809" w:rsidR="00A07DF3" w:rsidRDefault="00916FB6" w:rsidP="007977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1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79774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to public companies and transactions between </w:t>
      </w:r>
      <w:r w:rsidR="0079774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</w:t>
      </w:r>
      <w:proofErr w:type="gramStart"/>
      <w:r>
        <w:rPr>
          <w:rFonts w:ascii="Arial" w:hAnsi="Arial"/>
          <w:color w:val="010000"/>
          <w:sz w:val="20"/>
        </w:rPr>
        <w:t>persons  to</w:t>
      </w:r>
      <w:proofErr w:type="gramEnd"/>
      <w:r>
        <w:rPr>
          <w:rFonts w:ascii="Arial" w:hAnsi="Arial"/>
          <w:color w:val="010000"/>
          <w:sz w:val="20"/>
        </w:rPr>
        <w:t xml:space="preserve"> the Company and the Company itself</w:t>
      </w:r>
    </w:p>
    <w:p w14:paraId="49DD7711" w14:textId="69E1ABCF" w:rsidR="00A07DF3" w:rsidRDefault="00916FB6" w:rsidP="007977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4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79774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or between the Company and major shareholders, PDMR and </w:t>
      </w:r>
      <w:r w:rsidR="0079774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502DA12A" w14:textId="77777777" w:rsidR="00A07DF3" w:rsidRDefault="00916FB6" w:rsidP="0079774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During the year, the Company borrowed from Ms. Do Thi Thu Trang - member of the Board of Directors of the Company for the amount of VND 20,000,000,000 with interest rate: 0%/year, overdue interest rate: 12%/year, loan term: 24 months  </w:t>
      </w:r>
    </w:p>
    <w:p w14:paraId="018CA7DF" w14:textId="52103A14" w:rsidR="00A07DF3" w:rsidRDefault="00916FB6" w:rsidP="007977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468"/>
          <w:tab w:val="left" w:pos="9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79774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with</w:t>
      </w:r>
    </w:p>
    <w:p w14:paraId="0C10C0CD" w14:textId="77777777" w:rsidR="00A07DF3" w:rsidRDefault="00916FB6" w:rsidP="0079774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subsidiaries and companies under the Company: none</w:t>
      </w:r>
    </w:p>
    <w:p w14:paraId="79C12115" w14:textId="77777777" w:rsidR="00A07DF3" w:rsidRDefault="00916FB6" w:rsidP="007977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4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011F1935" w14:textId="7597914F" w:rsidR="00A07DF3" w:rsidRDefault="00916FB6" w:rsidP="007977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in which members of the Board of directors, membe</w:t>
      </w:r>
      <w:r w:rsidR="0079774C">
        <w:rPr>
          <w:rFonts w:ascii="Arial" w:hAnsi="Arial"/>
          <w:color w:val="010000"/>
          <w:sz w:val="20"/>
        </w:rPr>
        <w:t>rs of the Supervisory Board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79774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</w:t>
      </w:r>
      <w:r w:rsidR="0079774C">
        <w:rPr>
          <w:rFonts w:ascii="Arial" w:hAnsi="Arial"/>
          <w:color w:val="010000"/>
          <w:sz w:val="20"/>
        </w:rPr>
        <w:t xml:space="preserve"> who</w:t>
      </w:r>
      <w:r>
        <w:rPr>
          <w:rFonts w:ascii="Arial" w:hAnsi="Arial"/>
          <w:color w:val="010000"/>
          <w:sz w:val="20"/>
        </w:rPr>
        <w:t xml:space="preserve"> have been founding members or member</w:t>
      </w:r>
      <w:r w:rsidR="0079774C">
        <w:rPr>
          <w:rFonts w:ascii="Arial" w:hAnsi="Arial"/>
          <w:color w:val="010000"/>
          <w:sz w:val="20"/>
        </w:rPr>
        <w:t>s of the Board of Directors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79774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(calculated at the </w:t>
      </w:r>
      <w:r w:rsidR="0079774C">
        <w:rPr>
          <w:rFonts w:ascii="Arial" w:hAnsi="Arial"/>
          <w:color w:val="010000"/>
          <w:sz w:val="20"/>
        </w:rPr>
        <w:t>date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of reporting). none</w:t>
      </w:r>
    </w:p>
    <w:p w14:paraId="2116B7C9" w14:textId="517C7B52" w:rsidR="00A07DF3" w:rsidRDefault="00916FB6" w:rsidP="007977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that </w:t>
      </w:r>
      <w:r w:rsidR="0079774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members of the Board of Directors, member</w:t>
      </w:r>
      <w:r w:rsidR="0079774C">
        <w:rPr>
          <w:rFonts w:ascii="Arial" w:hAnsi="Arial"/>
          <w:color w:val="010000"/>
          <w:sz w:val="20"/>
        </w:rPr>
        <w:t xml:space="preserve">s of the Supervisory Board or </w:t>
      </w:r>
      <w:r>
        <w:rPr>
          <w:rFonts w:ascii="Arial" w:hAnsi="Arial"/>
          <w:color w:val="010000"/>
          <w:sz w:val="20"/>
        </w:rPr>
        <w:t>Executive Man</w:t>
      </w:r>
      <w:r w:rsidR="0079774C">
        <w:rPr>
          <w:rFonts w:ascii="Arial" w:hAnsi="Arial"/>
          <w:color w:val="010000"/>
          <w:sz w:val="20"/>
        </w:rPr>
        <w:t>ager (Managing Director</w:t>
      </w:r>
      <w:r>
        <w:rPr>
          <w:rFonts w:ascii="Arial" w:hAnsi="Arial"/>
          <w:color w:val="010000"/>
          <w:sz w:val="20"/>
        </w:rPr>
        <w:t>)</w:t>
      </w:r>
      <w:r w:rsidR="0079774C">
        <w:rPr>
          <w:rFonts w:ascii="Arial" w:hAnsi="Arial"/>
          <w:color w:val="010000"/>
          <w:sz w:val="20"/>
        </w:rPr>
        <w:t xml:space="preserve"> who</w:t>
      </w:r>
      <w:r>
        <w:rPr>
          <w:rFonts w:ascii="Arial" w:hAnsi="Arial"/>
          <w:color w:val="010000"/>
          <w:sz w:val="20"/>
        </w:rPr>
        <w:t xml:space="preserve"> are members o</w:t>
      </w:r>
      <w:r w:rsidR="0079774C">
        <w:rPr>
          <w:rFonts w:ascii="Arial" w:hAnsi="Arial"/>
          <w:color w:val="010000"/>
          <w:sz w:val="20"/>
        </w:rPr>
        <w:t>f the Board of Directors or Executive Manager (Managing Director</w:t>
      </w:r>
      <w:r>
        <w:rPr>
          <w:rFonts w:ascii="Arial" w:hAnsi="Arial"/>
          <w:color w:val="010000"/>
          <w:sz w:val="20"/>
        </w:rPr>
        <w:t>): none</w:t>
      </w:r>
    </w:p>
    <w:p w14:paraId="7F954FF7" w14:textId="34CC2981" w:rsidR="00A07DF3" w:rsidRDefault="00916FB6" w:rsidP="007977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material or non-material benefits to members of the Board of Directors, members o</w:t>
      </w:r>
      <w:r w:rsidR="0079774C">
        <w:rPr>
          <w:rFonts w:ascii="Arial" w:hAnsi="Arial"/>
          <w:color w:val="010000"/>
          <w:sz w:val="20"/>
        </w:rPr>
        <w:t>f the Supervisory Board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79774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</w:t>
      </w:r>
    </w:p>
    <w:p w14:paraId="1E29BA0B" w14:textId="52D18D31" w:rsidR="00A07DF3" w:rsidRDefault="00916FB6" w:rsidP="007977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79774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41D30B3E" w14:textId="61AF2CBD" w:rsidR="00A07DF3" w:rsidRDefault="00916FB6" w:rsidP="007977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4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 of PDMR and </w:t>
      </w:r>
      <w:r w:rsidR="0079774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 none</w:t>
      </w:r>
    </w:p>
    <w:p w14:paraId="58631BCB" w14:textId="77777777" w:rsidR="00A07DF3" w:rsidRDefault="00916FB6" w:rsidP="007977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Other significant issues: none</w:t>
      </w:r>
    </w:p>
    <w:sectPr w:rsidR="00A07DF3">
      <w:pgSz w:w="11909" w:h="16834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EFB"/>
    <w:multiLevelType w:val="multilevel"/>
    <w:tmpl w:val="297C07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A93D5F"/>
    <w:multiLevelType w:val="multilevel"/>
    <w:tmpl w:val="40102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12B7"/>
    <w:multiLevelType w:val="multilevel"/>
    <w:tmpl w:val="3F9006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54120D0"/>
    <w:multiLevelType w:val="multilevel"/>
    <w:tmpl w:val="E96C6A5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D363A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2135BAF"/>
    <w:multiLevelType w:val="multilevel"/>
    <w:tmpl w:val="2C504EEC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32B7C22"/>
    <w:multiLevelType w:val="multilevel"/>
    <w:tmpl w:val="F78C7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157AC"/>
    <w:multiLevelType w:val="multilevel"/>
    <w:tmpl w:val="4F56FB1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D363A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3"/>
    <w:rsid w:val="0079774C"/>
    <w:rsid w:val="00916FB6"/>
    <w:rsid w:val="00A07DF3"/>
    <w:rsid w:val="00C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EFF0"/>
  <w15:docId w15:val="{721AC16F-A4FC-46F4-BBB7-6D55DA46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F6479"/>
      <w:w w:val="7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F6479"/>
      <w:sz w:val="30"/>
      <w:szCs w:val="3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33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3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DF6479"/>
      <w:w w:val="70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0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1">
    <w:name w:val="Heading #1"/>
    <w:basedOn w:val="Normal"/>
    <w:link w:val="Heading10"/>
    <w:pPr>
      <w:spacing w:line="209" w:lineRule="auto"/>
      <w:jc w:val="right"/>
      <w:outlineLvl w:val="0"/>
    </w:pPr>
    <w:rPr>
      <w:rFonts w:ascii="Times New Roman" w:eastAsia="Times New Roman" w:hAnsi="Times New Roman" w:cs="Times New Roman"/>
      <w:color w:val="DF6479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armufAFyje7b5JHwFz76xWsegg==">CgMxLjAyCGguZ2pkZ3hzOAByITFNR2t5ZjZ5N3BCSV9LYmM3ZTdOc0w1WW1Dd3p6WVlQdw==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2024-01-29T03:58:00Z</dcterms:created>
  <dcterms:modified xsi:type="dcterms:W3CDTF">2024-01-29T03:58:00Z</dcterms:modified>
</cp:coreProperties>
</file>