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77E6" w14:textId="77777777" w:rsidR="00FA329A" w:rsidRPr="00730036" w:rsidRDefault="00FA329A" w:rsidP="00BA2C38">
      <w:pPr>
        <w:pStyle w:val="BodyText"/>
        <w:tabs>
          <w:tab w:val="left" w:pos="7040"/>
        </w:tabs>
        <w:spacing w:after="120" w:line="360" w:lineRule="auto"/>
        <w:ind w:firstLine="0"/>
        <w:rPr>
          <w:rFonts w:ascii="Arial" w:hAnsi="Arial" w:cs="Arial"/>
          <w:b/>
          <w:bCs/>
          <w:color w:val="010000"/>
          <w:sz w:val="20"/>
          <w:szCs w:val="26"/>
        </w:rPr>
      </w:pPr>
      <w:r w:rsidRPr="00730036">
        <w:rPr>
          <w:rFonts w:ascii="Arial" w:hAnsi="Arial" w:cs="Arial"/>
          <w:b/>
          <w:color w:val="010000"/>
          <w:sz w:val="20"/>
        </w:rPr>
        <w:t>NAU: Board Resolution</w:t>
      </w:r>
    </w:p>
    <w:p w14:paraId="325997F7" w14:textId="737EE33D" w:rsidR="00FA329A" w:rsidRPr="00730036" w:rsidRDefault="00FA329A" w:rsidP="00BA2C38">
      <w:pPr>
        <w:pStyle w:val="BodyText"/>
        <w:tabs>
          <w:tab w:val="left" w:pos="7040"/>
        </w:tabs>
        <w:spacing w:after="120" w:line="360" w:lineRule="auto"/>
        <w:ind w:firstLine="0"/>
        <w:rPr>
          <w:rFonts w:ascii="Arial" w:hAnsi="Arial" w:cs="Arial"/>
          <w:bCs/>
          <w:color w:val="010000"/>
          <w:sz w:val="20"/>
          <w:szCs w:val="26"/>
        </w:rPr>
      </w:pPr>
      <w:r w:rsidRPr="00730036">
        <w:rPr>
          <w:rFonts w:ascii="Arial" w:hAnsi="Arial" w:cs="Arial"/>
          <w:color w:val="010000"/>
          <w:sz w:val="20"/>
        </w:rPr>
        <w:t>On January 25, 2024, Nghe An Urban Works &amp; Environment Joint Stock Company announced Resolution No. 02/NQ-HDQT as follows:</w:t>
      </w:r>
    </w:p>
    <w:p w14:paraId="354F4E2B" w14:textId="77777777" w:rsidR="001B0FDF" w:rsidRPr="00730036" w:rsidRDefault="009F70C5" w:rsidP="00BA2C38">
      <w:pPr>
        <w:pStyle w:val="BodyText"/>
        <w:spacing w:after="120" w:line="360" w:lineRule="auto"/>
        <w:ind w:firstLine="0"/>
        <w:rPr>
          <w:rFonts w:ascii="Arial" w:hAnsi="Arial" w:cs="Arial"/>
          <w:color w:val="010000"/>
          <w:sz w:val="20"/>
        </w:rPr>
      </w:pPr>
      <w:r w:rsidRPr="00730036">
        <w:rPr>
          <w:rFonts w:ascii="Arial" w:hAnsi="Arial" w:cs="Arial"/>
          <w:color w:val="010000"/>
          <w:sz w:val="20"/>
        </w:rPr>
        <w:t>Article 1: Approve the guarantee of Nghe An Urban Works &amp; Environment Joint Stock Company at Vietcombank Nghe An (Hereinafter referred to as “the Bank") to serve the business needs of the Company. Specifically as follows:</w:t>
      </w:r>
    </w:p>
    <w:p w14:paraId="3E768955" w14:textId="65E0961E" w:rsidR="001B0FDF" w:rsidRPr="00730036" w:rsidRDefault="009F70C5" w:rsidP="00BA2C38">
      <w:pPr>
        <w:pStyle w:val="BodyText"/>
        <w:spacing w:after="120" w:line="360" w:lineRule="auto"/>
        <w:ind w:firstLine="0"/>
        <w:rPr>
          <w:rFonts w:ascii="Arial" w:hAnsi="Arial" w:cs="Arial"/>
          <w:color w:val="010000"/>
          <w:sz w:val="20"/>
        </w:rPr>
      </w:pPr>
      <w:r w:rsidRPr="00730036">
        <w:rPr>
          <w:rFonts w:ascii="Arial" w:hAnsi="Arial" w:cs="Arial"/>
          <w:color w:val="010000"/>
          <w:sz w:val="20"/>
        </w:rPr>
        <w:t xml:space="preserve">Total maximum value proposed for guarantee limit: VND 50,000,000,000 </w:t>
      </w:r>
    </w:p>
    <w:p w14:paraId="647F672E" w14:textId="77777777" w:rsidR="001B0FDF" w:rsidRPr="00730036" w:rsidRDefault="009F70C5" w:rsidP="00BA2C38">
      <w:pPr>
        <w:pStyle w:val="BodyText"/>
        <w:spacing w:after="120" w:line="360" w:lineRule="auto"/>
        <w:ind w:firstLine="0"/>
        <w:rPr>
          <w:rFonts w:ascii="Arial" w:hAnsi="Arial" w:cs="Arial"/>
          <w:color w:val="010000"/>
          <w:sz w:val="20"/>
        </w:rPr>
      </w:pPr>
      <w:r w:rsidRPr="00730036">
        <w:rPr>
          <w:rFonts w:ascii="Arial" w:hAnsi="Arial" w:cs="Arial"/>
          <w:color w:val="010000"/>
          <w:sz w:val="20"/>
        </w:rPr>
        <w:t>Article 2: Approve the pledging and mortgaging of assets owned by the Company and other mobilized assets of third parties (if any) at the Bank to ensure payment obligations with the Bank for the above guarantee, specifically:</w:t>
      </w:r>
    </w:p>
    <w:p w14:paraId="06A63FBC" w14:textId="5D4390C4" w:rsidR="001B0FDF" w:rsidRPr="00730036" w:rsidRDefault="009F70C5" w:rsidP="00BA2C38">
      <w:pPr>
        <w:pStyle w:val="BodyText"/>
        <w:spacing w:after="120" w:line="360" w:lineRule="auto"/>
        <w:ind w:firstLine="0"/>
        <w:rPr>
          <w:rFonts w:ascii="Arial" w:hAnsi="Arial" w:cs="Arial"/>
          <w:color w:val="010000"/>
          <w:sz w:val="20"/>
        </w:rPr>
      </w:pPr>
      <w:r w:rsidRPr="00730036">
        <w:rPr>
          <w:rFonts w:ascii="Arial" w:hAnsi="Arial" w:cs="Arial"/>
          <w:color w:val="010000"/>
          <w:sz w:val="20"/>
        </w:rPr>
        <w:t>Collateral</w:t>
      </w:r>
      <w:r w:rsidR="00730036" w:rsidRPr="00730036">
        <w:rPr>
          <w:rFonts w:ascii="Arial" w:hAnsi="Arial" w:cs="Arial"/>
          <w:color w:val="010000"/>
          <w:sz w:val="20"/>
        </w:rPr>
        <w:t>s</w:t>
      </w:r>
      <w:r w:rsidRPr="00730036">
        <w:rPr>
          <w:rFonts w:ascii="Arial" w:hAnsi="Arial" w:cs="Arial"/>
          <w:color w:val="010000"/>
          <w:sz w:val="20"/>
        </w:rPr>
        <w:t xml:space="preserve"> </w:t>
      </w:r>
      <w:r w:rsidR="00730036" w:rsidRPr="00730036">
        <w:rPr>
          <w:rFonts w:ascii="Arial" w:hAnsi="Arial" w:cs="Arial"/>
          <w:color w:val="010000"/>
          <w:sz w:val="20"/>
        </w:rPr>
        <w:t>which are</w:t>
      </w:r>
      <w:r w:rsidRPr="00730036">
        <w:rPr>
          <w:rFonts w:ascii="Arial" w:hAnsi="Arial" w:cs="Arial"/>
          <w:color w:val="010000"/>
          <w:sz w:val="20"/>
        </w:rPr>
        <w:t xml:space="preserve"> </w:t>
      </w:r>
      <w:r w:rsidR="00730036" w:rsidRPr="00730036">
        <w:rPr>
          <w:rFonts w:ascii="Arial" w:hAnsi="Arial" w:cs="Arial"/>
          <w:color w:val="010000"/>
          <w:sz w:val="20"/>
        </w:rPr>
        <w:t xml:space="preserve">the </w:t>
      </w:r>
      <w:r w:rsidRPr="00730036">
        <w:rPr>
          <w:rFonts w:ascii="Arial" w:hAnsi="Arial" w:cs="Arial"/>
          <w:color w:val="010000"/>
          <w:sz w:val="20"/>
        </w:rPr>
        <w:t>deposits on payment accounts and term deposit contracts of the Company opened at Joint Stock Commercial Bank for Foreign Trade of Vietnam - Nghe An Branch with a maximum total value equivalent to the total value of the guarantee proposed to be issued at Joint Stock Commercial Bank for Foreign Trade of Vietnam - Nghe An Branch at the request of the Bank.</w:t>
      </w:r>
    </w:p>
    <w:p w14:paraId="32E7B19D" w14:textId="77777777" w:rsidR="001B0FDF" w:rsidRPr="00730036" w:rsidRDefault="009F70C5" w:rsidP="00BA2C38">
      <w:pPr>
        <w:pStyle w:val="BodyText"/>
        <w:spacing w:after="120" w:line="360" w:lineRule="auto"/>
        <w:ind w:firstLine="0"/>
        <w:rPr>
          <w:rFonts w:ascii="Arial" w:hAnsi="Arial" w:cs="Arial"/>
          <w:color w:val="010000"/>
          <w:sz w:val="20"/>
        </w:rPr>
      </w:pPr>
      <w:r w:rsidRPr="00730036">
        <w:rPr>
          <w:rFonts w:ascii="Arial" w:hAnsi="Arial" w:cs="Arial"/>
          <w:color w:val="010000"/>
          <w:sz w:val="20"/>
        </w:rPr>
        <w:t>Article 3: On the basis of signed contracts and contracts expected to be signed with partners in the next 12 months, the Company's contract implementation value plan in the next 12 months is approved at VND 120 billion.</w:t>
      </w:r>
    </w:p>
    <w:p w14:paraId="1611B49C" w14:textId="3A071D6B" w:rsidR="001B0FDF" w:rsidRPr="00730036" w:rsidRDefault="009F70C5" w:rsidP="00BA2C38">
      <w:pPr>
        <w:pStyle w:val="BodyText"/>
        <w:spacing w:after="120" w:line="360" w:lineRule="auto"/>
        <w:ind w:firstLine="0"/>
        <w:rPr>
          <w:rFonts w:ascii="Arial" w:hAnsi="Arial" w:cs="Arial"/>
          <w:color w:val="010000"/>
          <w:sz w:val="20"/>
        </w:rPr>
      </w:pPr>
      <w:r w:rsidRPr="00730036">
        <w:rPr>
          <w:rFonts w:ascii="Arial" w:hAnsi="Arial" w:cs="Arial"/>
          <w:color w:val="010000"/>
          <w:sz w:val="20"/>
        </w:rPr>
        <w:t>Article 4: Assign Mr. Nguyen Chi Thong - Chair of the Board of Directors as the legal representative of the Company to organize the implementation of the contents approved by the Board of Directors mentioned above, and carry out procedures to sign agreements, credit contracts, mortgage contracts, debt receipts, payment orders, documents related to transactions at the Bank, Electronic Banking services and related documents for the purpose of short, medium and long-term loans, issuing guarantees and other transactions with the Bank in accordance with the provisions of law.</w:t>
      </w:r>
      <w:r w:rsidRPr="00730036">
        <w:rPr>
          <w:rStyle w:val="BodyTextChar"/>
          <w:rFonts w:ascii="Arial" w:hAnsi="Arial" w:cs="Arial"/>
          <w:color w:val="010000"/>
          <w:sz w:val="20"/>
        </w:rPr>
        <w:t xml:space="preserve"> In addition, Mr. Nguyen Chi Thong is allowed to decide on monthly/quarterly business plans based on and within the scope of the annual business plan approved by the General Meeting of Shareholders.</w:t>
      </w:r>
    </w:p>
    <w:p w14:paraId="404A741A" w14:textId="6E01D8E3" w:rsidR="001B0FDF" w:rsidRPr="00730036" w:rsidRDefault="009F70C5" w:rsidP="00BA2C38">
      <w:pPr>
        <w:pStyle w:val="BodyText"/>
        <w:spacing w:after="120" w:line="360" w:lineRule="auto"/>
        <w:ind w:firstLine="0"/>
        <w:rPr>
          <w:rFonts w:ascii="Arial" w:hAnsi="Arial" w:cs="Arial"/>
          <w:color w:val="010000"/>
          <w:sz w:val="20"/>
        </w:rPr>
      </w:pPr>
      <w:r w:rsidRPr="00730036">
        <w:rPr>
          <w:rFonts w:ascii="Arial" w:hAnsi="Arial" w:cs="Arial"/>
          <w:color w:val="010000"/>
          <w:sz w:val="20"/>
        </w:rPr>
        <w:t>Mr. Nguyen Chi Thong is entitled to authorize another person to represent the Company to perform the above tasks. This authorization is made in a separate document.</w:t>
      </w:r>
    </w:p>
    <w:p w14:paraId="0354E277" w14:textId="77777777" w:rsidR="001B0FDF" w:rsidRPr="00730036" w:rsidRDefault="009F70C5" w:rsidP="00BA2C38">
      <w:pPr>
        <w:pStyle w:val="BodyText"/>
        <w:spacing w:after="120" w:line="360" w:lineRule="auto"/>
        <w:ind w:firstLine="0"/>
        <w:rPr>
          <w:rFonts w:ascii="Arial" w:hAnsi="Arial" w:cs="Arial"/>
          <w:color w:val="010000"/>
          <w:sz w:val="20"/>
        </w:rPr>
      </w:pPr>
      <w:r w:rsidRPr="00730036">
        <w:rPr>
          <w:rFonts w:ascii="Arial" w:hAnsi="Arial" w:cs="Arial"/>
          <w:color w:val="010000"/>
          <w:sz w:val="20"/>
        </w:rPr>
        <w:t>Article 5. This Resolution takes effect from the date of its signing.</w:t>
      </w:r>
    </w:p>
    <w:p w14:paraId="2F1EB767" w14:textId="7A929918" w:rsidR="001B0FDF" w:rsidRPr="00730036" w:rsidRDefault="009F70C5" w:rsidP="00BA2C38">
      <w:pPr>
        <w:pStyle w:val="BodyText"/>
        <w:spacing w:after="120" w:line="360" w:lineRule="auto"/>
        <w:ind w:firstLine="0"/>
        <w:rPr>
          <w:rFonts w:ascii="Arial" w:hAnsi="Arial" w:cs="Arial"/>
          <w:color w:val="010000"/>
          <w:sz w:val="20"/>
          <w:szCs w:val="26"/>
        </w:rPr>
      </w:pPr>
      <w:r w:rsidRPr="00730036">
        <w:rPr>
          <w:rFonts w:ascii="Arial" w:hAnsi="Arial" w:cs="Arial"/>
          <w:color w:val="010000"/>
          <w:sz w:val="20"/>
        </w:rPr>
        <w:t>Members of the Board of Directors, the Board of Managers, the Supervisory Board, departments, factories, teams, and shareholders shall implement based on this Resolution.</w:t>
      </w:r>
    </w:p>
    <w:sectPr w:rsidR="001B0FDF" w:rsidRPr="00730036" w:rsidSect="00BA2C38">
      <w:type w:val="continuous"/>
      <w:pgSz w:w="11907" w:h="1683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C47F" w14:textId="77777777" w:rsidR="00617B0D" w:rsidRDefault="00617B0D">
      <w:r>
        <w:separator/>
      </w:r>
    </w:p>
  </w:endnote>
  <w:endnote w:type="continuationSeparator" w:id="0">
    <w:p w14:paraId="21D8AB40" w14:textId="77777777" w:rsidR="00617B0D" w:rsidRDefault="0061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674A" w14:textId="77777777" w:rsidR="00617B0D" w:rsidRDefault="00617B0D"/>
  </w:footnote>
  <w:footnote w:type="continuationSeparator" w:id="0">
    <w:p w14:paraId="72526953" w14:textId="77777777" w:rsidR="00617B0D" w:rsidRDefault="00617B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D0E3B"/>
    <w:multiLevelType w:val="multilevel"/>
    <w:tmpl w:val="3D6E124A"/>
    <w:lvl w:ilvl="0">
      <w:start w:val="1"/>
      <w:numFmt w:val="bullet"/>
      <w:lvlText w:val="-"/>
      <w:lvlJc w:val="left"/>
      <w:rPr>
        <w:rFonts w:ascii="Arial" w:eastAsia="Times New Roman" w:hAnsi="Arial" w:cs="Arial"/>
        <w:b w:val="0"/>
        <w:bCs w:val="0"/>
        <w:i w:val="0"/>
        <w:iCs w:val="0"/>
        <w:smallCaps w:val="0"/>
        <w:strike w:val="0"/>
        <w:color w:val="000000"/>
        <w:spacing w:val="0"/>
        <w:w w:val="100"/>
        <w:position w:val="0"/>
        <w:sz w:val="20"/>
        <w:szCs w:val="22"/>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DF"/>
    <w:rsid w:val="000655D5"/>
    <w:rsid w:val="001B0FDF"/>
    <w:rsid w:val="00617B0D"/>
    <w:rsid w:val="00730036"/>
    <w:rsid w:val="009F70C5"/>
    <w:rsid w:val="00BA2C38"/>
    <w:rsid w:val="00FA3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1A8EF"/>
  <w15:docId w15:val="{D14D1385-2714-431F-9CC0-8582401D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E72020"/>
      <w:sz w:val="12"/>
      <w:szCs w:val="1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E72020"/>
      <w:sz w:val="8"/>
      <w:szCs w:val="8"/>
      <w:u w:val="none"/>
      <w:shd w:val="clear" w:color="auto" w:fill="auto"/>
    </w:rPr>
  </w:style>
  <w:style w:type="paragraph" w:customStyle="1" w:styleId="Bodytext30">
    <w:name w:val="Body text (3)"/>
    <w:basedOn w:val="Normal"/>
    <w:link w:val="Bodytext3"/>
    <w:rPr>
      <w:rFonts w:ascii="Times New Roman" w:eastAsia="Times New Roman" w:hAnsi="Times New Roman" w:cs="Times New Roman"/>
      <w:color w:val="E72020"/>
      <w:sz w:val="12"/>
      <w:szCs w:val="12"/>
    </w:rPr>
  </w:style>
  <w:style w:type="paragraph" w:styleId="BodyText">
    <w:name w:val="Body Text"/>
    <w:basedOn w:val="Normal"/>
    <w:link w:val="BodyTextChar"/>
    <w:qFormat/>
    <w:pPr>
      <w:spacing w:line="334" w:lineRule="auto"/>
      <w:ind w:firstLine="400"/>
    </w:pPr>
    <w:rPr>
      <w:rFonts w:ascii="Times New Roman" w:eastAsia="Times New Roman" w:hAnsi="Times New Roman" w:cs="Times New Roman"/>
    </w:rPr>
  </w:style>
  <w:style w:type="paragraph" w:customStyle="1" w:styleId="Bodytext20">
    <w:name w:val="Body text (2)"/>
    <w:basedOn w:val="Normal"/>
    <w:link w:val="Bodytext2"/>
    <w:pPr>
      <w:spacing w:line="305" w:lineRule="auto"/>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rPr>
      <w:rFonts w:ascii="Arial" w:eastAsia="Arial" w:hAnsi="Arial" w:cs="Arial"/>
      <w:color w:val="E7202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392</Words>
  <Characters>2055</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User</dc:creator>
  <cp:keywords/>
  <cp:lastModifiedBy>Minh Hiếu Kiều</cp:lastModifiedBy>
  <cp:revision>4</cp:revision>
  <dcterms:created xsi:type="dcterms:W3CDTF">2024-01-26T05:48:00Z</dcterms:created>
  <dcterms:modified xsi:type="dcterms:W3CDTF">2024-01-27T09:08:00Z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2667f763137189030b5ca590038f81ee69d69c493e48384ae89a93570d7ae8ea</vt:lpwstr>
  </property>
</Properties>
</file>