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88AA" w14:textId="77777777" w:rsidR="00557229" w:rsidRDefault="007879A9">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SFN: Annual Corporate Governance Report 2023</w:t>
      </w:r>
    </w:p>
    <w:p w14:paraId="627BD48C"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19, 2024, Saigon Fishing Net Joint Stock Company announced Report No. 04/BC-DL on the corporate governance in 2023 as follows: </w:t>
      </w:r>
    </w:p>
    <w:p w14:paraId="4395E330"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Company's name: Saigon Fishing Net Joint Stock Company</w:t>
      </w:r>
    </w:p>
    <w:p w14:paraId="68398A97"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 xml:space="preserve">Head office address: No. 89 Nguyen </w:t>
      </w:r>
      <w:proofErr w:type="spellStart"/>
      <w:r w:rsidRPr="00AE14B1">
        <w:rPr>
          <w:rFonts w:ascii="Arial" w:hAnsi="Arial"/>
          <w:color w:val="010000"/>
          <w:sz w:val="20"/>
        </w:rPr>
        <w:t>Khoai</w:t>
      </w:r>
      <w:proofErr w:type="spellEnd"/>
      <w:r w:rsidRPr="00AE14B1">
        <w:rPr>
          <w:rFonts w:ascii="Arial" w:hAnsi="Arial"/>
          <w:color w:val="010000"/>
          <w:sz w:val="20"/>
        </w:rPr>
        <w:t xml:space="preserve"> Street, Ward 1, District 4, Ho Chi Minh City</w:t>
      </w:r>
    </w:p>
    <w:p w14:paraId="0286C11D"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Tel: (028) 39400945 - 39400534; Fax: (028) 39401580;</w:t>
      </w:r>
    </w:p>
    <w:p w14:paraId="06AB2B7D"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 xml:space="preserve">Email: </w:t>
      </w:r>
      <w:hyperlink r:id="rId6">
        <w:r w:rsidRPr="00AE14B1">
          <w:rPr>
            <w:rFonts w:ascii="Arial" w:hAnsi="Arial"/>
            <w:color w:val="010000"/>
            <w:sz w:val="20"/>
          </w:rPr>
          <w:t>sfnetco@sfn.vn</w:t>
        </w:r>
      </w:hyperlink>
    </w:p>
    <w:p w14:paraId="6FB0057E"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Charter capital: VND 30,000,000,000</w:t>
      </w:r>
    </w:p>
    <w:p w14:paraId="4ECFB49D"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Securities code: S</w:t>
      </w:r>
      <w:r w:rsidRPr="00AE14B1">
        <w:rPr>
          <w:rFonts w:ascii="Arial" w:hAnsi="Arial"/>
          <w:color w:val="010000"/>
          <w:sz w:val="20"/>
        </w:rPr>
        <w:t>FN</w:t>
      </w:r>
    </w:p>
    <w:p w14:paraId="1150D3B7" w14:textId="77777777" w:rsidR="00557229" w:rsidRPr="00AE14B1" w:rsidRDefault="007879A9" w:rsidP="00AE14B1">
      <w:pPr>
        <w:pStyle w:val="ListParagraph"/>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AE14B1">
        <w:rPr>
          <w:rFonts w:ascii="Arial" w:hAnsi="Arial"/>
          <w:color w:val="010000"/>
          <w:sz w:val="20"/>
        </w:rPr>
        <w:t>Corporate Governance Model:</w:t>
      </w:r>
    </w:p>
    <w:p w14:paraId="64D6BD70" w14:textId="77777777" w:rsidR="00557229" w:rsidRDefault="007879A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w:t>
      </w:r>
      <w:r>
        <w:rPr>
          <w:rFonts w:ascii="Arial" w:hAnsi="Arial"/>
          <w:color w:val="010000"/>
          <w:sz w:val="20"/>
        </w:rPr>
        <w:t>he General Meeting of Shareholders, the Board of Directors, the Supervisory Board and the Manager.</w:t>
      </w:r>
    </w:p>
    <w:p w14:paraId="1D2E671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18361C20" w14:textId="77777777" w:rsidR="00557229" w:rsidRDefault="007879A9">
      <w:pPr>
        <w:numPr>
          <w:ilvl w:val="0"/>
          <w:numId w:val="6"/>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EE1BCA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2590"/>
        <w:gridCol w:w="2252"/>
        <w:gridCol w:w="3600"/>
      </w:tblGrid>
      <w:tr w:rsidR="00557229" w14:paraId="51195BEC" w14:textId="77777777">
        <w:tc>
          <w:tcPr>
            <w:tcW w:w="575" w:type="dxa"/>
            <w:shd w:val="clear" w:color="auto" w:fill="auto"/>
            <w:tcMar>
              <w:top w:w="0" w:type="dxa"/>
              <w:bottom w:w="0" w:type="dxa"/>
            </w:tcMar>
            <w:vAlign w:val="center"/>
          </w:tcPr>
          <w:p w14:paraId="650E77D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90" w:type="dxa"/>
            <w:shd w:val="clear" w:color="auto" w:fill="auto"/>
            <w:tcMar>
              <w:top w:w="0" w:type="dxa"/>
              <w:bottom w:w="0" w:type="dxa"/>
            </w:tcMar>
            <w:vAlign w:val="center"/>
          </w:tcPr>
          <w:p w14:paraId="7718E0B3"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2252" w:type="dxa"/>
            <w:shd w:val="clear" w:color="auto" w:fill="auto"/>
            <w:tcMar>
              <w:top w:w="0" w:type="dxa"/>
              <w:bottom w:w="0" w:type="dxa"/>
            </w:tcMar>
            <w:vAlign w:val="center"/>
          </w:tcPr>
          <w:p w14:paraId="1071328F"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600" w:type="dxa"/>
            <w:shd w:val="clear" w:color="auto" w:fill="auto"/>
            <w:tcMar>
              <w:top w:w="0" w:type="dxa"/>
              <w:bottom w:w="0" w:type="dxa"/>
            </w:tcMar>
            <w:vAlign w:val="center"/>
          </w:tcPr>
          <w:p w14:paraId="61AD516B"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557229" w14:paraId="0527E21F" w14:textId="77777777">
        <w:tc>
          <w:tcPr>
            <w:tcW w:w="575" w:type="dxa"/>
            <w:shd w:val="clear" w:color="auto" w:fill="auto"/>
            <w:tcMar>
              <w:top w:w="0" w:type="dxa"/>
              <w:bottom w:w="0" w:type="dxa"/>
            </w:tcMar>
            <w:vAlign w:val="center"/>
          </w:tcPr>
          <w:p w14:paraId="54E855B5"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90" w:type="dxa"/>
            <w:shd w:val="clear" w:color="auto" w:fill="auto"/>
            <w:tcMar>
              <w:top w:w="0" w:type="dxa"/>
              <w:bottom w:w="0" w:type="dxa"/>
            </w:tcMar>
            <w:vAlign w:val="center"/>
          </w:tcPr>
          <w:p w14:paraId="702CECF3"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01/NQ-DHCD</w:t>
            </w:r>
          </w:p>
        </w:tc>
        <w:tc>
          <w:tcPr>
            <w:tcW w:w="2252" w:type="dxa"/>
            <w:shd w:val="clear" w:color="auto" w:fill="auto"/>
            <w:tcMar>
              <w:top w:w="0" w:type="dxa"/>
              <w:bottom w:w="0" w:type="dxa"/>
            </w:tcMar>
            <w:vAlign w:val="center"/>
          </w:tcPr>
          <w:p w14:paraId="068B0B36"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07, 2023</w:t>
            </w:r>
          </w:p>
        </w:tc>
        <w:tc>
          <w:tcPr>
            <w:tcW w:w="3600" w:type="dxa"/>
            <w:shd w:val="clear" w:color="auto" w:fill="auto"/>
            <w:tcMar>
              <w:top w:w="0" w:type="dxa"/>
              <w:bottom w:w="0" w:type="dxa"/>
            </w:tcMar>
            <w:vAlign w:val="center"/>
          </w:tcPr>
          <w:p w14:paraId="1F39BD8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661A7416" w14:textId="77777777" w:rsidR="00557229" w:rsidRDefault="007879A9">
      <w:pPr>
        <w:numPr>
          <w:ilvl w:val="0"/>
          <w:numId w:val="6"/>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1FE44C02" w14:textId="77777777" w:rsidR="00557229" w:rsidRDefault="007879A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000" w:firstRow="0" w:lastRow="0" w:firstColumn="0" w:lastColumn="0" w:noHBand="0" w:noVBand="0"/>
      </w:tblPr>
      <w:tblGrid>
        <w:gridCol w:w="421"/>
        <w:gridCol w:w="2628"/>
        <w:gridCol w:w="2763"/>
        <w:gridCol w:w="1540"/>
        <w:gridCol w:w="1665"/>
      </w:tblGrid>
      <w:tr w:rsidR="00557229" w14:paraId="01484F7D" w14:textId="77777777">
        <w:tc>
          <w:tcPr>
            <w:tcW w:w="421" w:type="dxa"/>
            <w:vMerge w:val="restart"/>
            <w:tcBorders>
              <w:top w:val="single" w:sz="4" w:space="0" w:color="000000"/>
              <w:left w:val="single" w:sz="4" w:space="0" w:color="000000"/>
            </w:tcBorders>
            <w:shd w:val="clear" w:color="auto" w:fill="auto"/>
            <w:tcMar>
              <w:top w:w="0" w:type="dxa"/>
              <w:bottom w:w="0" w:type="dxa"/>
            </w:tcMar>
            <w:vAlign w:val="center"/>
          </w:tcPr>
          <w:p w14:paraId="14449E4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28" w:type="dxa"/>
            <w:vMerge w:val="restart"/>
            <w:tcBorders>
              <w:top w:val="single" w:sz="4" w:space="0" w:color="000000"/>
              <w:left w:val="single" w:sz="4" w:space="0" w:color="000000"/>
            </w:tcBorders>
            <w:shd w:val="clear" w:color="auto" w:fill="auto"/>
            <w:tcMar>
              <w:top w:w="0" w:type="dxa"/>
              <w:bottom w:w="0" w:type="dxa"/>
            </w:tcMar>
            <w:vAlign w:val="center"/>
          </w:tcPr>
          <w:p w14:paraId="2779C4F1"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63" w:type="dxa"/>
            <w:vMerge w:val="restart"/>
            <w:tcBorders>
              <w:top w:val="single" w:sz="4" w:space="0" w:color="000000"/>
              <w:left w:val="single" w:sz="4" w:space="0" w:color="000000"/>
            </w:tcBorders>
            <w:shd w:val="clear" w:color="auto" w:fill="auto"/>
            <w:tcMar>
              <w:top w:w="0" w:type="dxa"/>
              <w:bottom w:w="0" w:type="dxa"/>
            </w:tcMar>
            <w:vAlign w:val="center"/>
          </w:tcPr>
          <w:p w14:paraId="05852AA5"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20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C1AE4B"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57229" w14:paraId="686CCD40" w14:textId="77777777">
        <w:tc>
          <w:tcPr>
            <w:tcW w:w="421" w:type="dxa"/>
            <w:vMerge/>
            <w:tcBorders>
              <w:top w:val="single" w:sz="4" w:space="0" w:color="000000"/>
              <w:left w:val="single" w:sz="4" w:space="0" w:color="000000"/>
            </w:tcBorders>
            <w:shd w:val="clear" w:color="auto" w:fill="auto"/>
            <w:tcMar>
              <w:top w:w="0" w:type="dxa"/>
              <w:bottom w:w="0" w:type="dxa"/>
            </w:tcMar>
            <w:vAlign w:val="center"/>
          </w:tcPr>
          <w:p w14:paraId="4E1E1286" w14:textId="77777777" w:rsidR="00557229" w:rsidRDefault="00557229">
            <w:pPr>
              <w:pBdr>
                <w:top w:val="nil"/>
                <w:left w:val="nil"/>
                <w:bottom w:val="nil"/>
                <w:right w:val="nil"/>
                <w:between w:val="nil"/>
              </w:pBdr>
              <w:spacing w:line="276" w:lineRule="auto"/>
              <w:rPr>
                <w:rFonts w:ascii="Arial" w:eastAsia="Arial" w:hAnsi="Arial" w:cs="Arial"/>
                <w:color w:val="010000"/>
                <w:sz w:val="20"/>
                <w:szCs w:val="20"/>
              </w:rPr>
            </w:pPr>
          </w:p>
        </w:tc>
        <w:tc>
          <w:tcPr>
            <w:tcW w:w="2628" w:type="dxa"/>
            <w:vMerge/>
            <w:tcBorders>
              <w:top w:val="single" w:sz="4" w:space="0" w:color="000000"/>
              <w:left w:val="single" w:sz="4" w:space="0" w:color="000000"/>
            </w:tcBorders>
            <w:shd w:val="clear" w:color="auto" w:fill="auto"/>
            <w:tcMar>
              <w:top w:w="0" w:type="dxa"/>
              <w:bottom w:w="0" w:type="dxa"/>
            </w:tcMar>
            <w:vAlign w:val="center"/>
          </w:tcPr>
          <w:p w14:paraId="72B98DA6" w14:textId="77777777" w:rsidR="00557229" w:rsidRDefault="00557229">
            <w:pPr>
              <w:pBdr>
                <w:top w:val="nil"/>
                <w:left w:val="nil"/>
                <w:bottom w:val="nil"/>
                <w:right w:val="nil"/>
                <w:between w:val="nil"/>
              </w:pBdr>
              <w:spacing w:line="276" w:lineRule="auto"/>
              <w:rPr>
                <w:rFonts w:ascii="Arial" w:eastAsia="Arial" w:hAnsi="Arial" w:cs="Arial"/>
                <w:color w:val="010000"/>
                <w:sz w:val="20"/>
                <w:szCs w:val="20"/>
              </w:rPr>
            </w:pPr>
          </w:p>
        </w:tc>
        <w:tc>
          <w:tcPr>
            <w:tcW w:w="2763" w:type="dxa"/>
            <w:vMerge/>
            <w:tcBorders>
              <w:top w:val="single" w:sz="4" w:space="0" w:color="000000"/>
              <w:left w:val="single" w:sz="4" w:space="0" w:color="000000"/>
            </w:tcBorders>
            <w:shd w:val="clear" w:color="auto" w:fill="auto"/>
            <w:tcMar>
              <w:top w:w="0" w:type="dxa"/>
              <w:bottom w:w="0" w:type="dxa"/>
            </w:tcMar>
            <w:vAlign w:val="center"/>
          </w:tcPr>
          <w:p w14:paraId="537BFEFB" w14:textId="77777777" w:rsidR="00557229" w:rsidRDefault="00557229">
            <w:pPr>
              <w:pBdr>
                <w:top w:val="nil"/>
                <w:left w:val="nil"/>
                <w:bottom w:val="nil"/>
                <w:right w:val="nil"/>
                <w:between w:val="nil"/>
              </w:pBdr>
              <w:spacing w:line="276" w:lineRule="auto"/>
              <w:rPr>
                <w:rFonts w:ascii="Arial" w:eastAsia="Arial" w:hAnsi="Arial" w:cs="Arial"/>
                <w:color w:val="010000"/>
                <w:sz w:val="20"/>
                <w:szCs w:val="20"/>
              </w:rPr>
            </w:pPr>
          </w:p>
        </w:tc>
        <w:tc>
          <w:tcPr>
            <w:tcW w:w="1540" w:type="dxa"/>
            <w:tcBorders>
              <w:top w:val="single" w:sz="4" w:space="0" w:color="000000"/>
              <w:left w:val="single" w:sz="4" w:space="0" w:color="000000"/>
            </w:tcBorders>
            <w:shd w:val="clear" w:color="auto" w:fill="auto"/>
            <w:tcMar>
              <w:top w:w="0" w:type="dxa"/>
              <w:bottom w:w="0" w:type="dxa"/>
            </w:tcMar>
            <w:vAlign w:val="center"/>
          </w:tcPr>
          <w:p w14:paraId="56F1CFC1"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6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BC0086"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557229" w14:paraId="4F5E1EA7" w14:textId="77777777">
        <w:tc>
          <w:tcPr>
            <w:tcW w:w="421" w:type="dxa"/>
            <w:tcBorders>
              <w:top w:val="single" w:sz="4" w:space="0" w:color="000000"/>
              <w:left w:val="single" w:sz="4" w:space="0" w:color="000000"/>
            </w:tcBorders>
            <w:shd w:val="clear" w:color="auto" w:fill="auto"/>
            <w:tcMar>
              <w:top w:w="0" w:type="dxa"/>
              <w:bottom w:w="0" w:type="dxa"/>
            </w:tcMar>
            <w:vAlign w:val="center"/>
          </w:tcPr>
          <w:p w14:paraId="310AEF69"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28" w:type="dxa"/>
            <w:tcBorders>
              <w:top w:val="single" w:sz="4" w:space="0" w:color="000000"/>
              <w:left w:val="single" w:sz="4" w:space="0" w:color="000000"/>
            </w:tcBorders>
            <w:shd w:val="clear" w:color="auto" w:fill="auto"/>
            <w:tcMar>
              <w:top w:w="0" w:type="dxa"/>
              <w:bottom w:w="0" w:type="dxa"/>
            </w:tcMar>
            <w:vAlign w:val="center"/>
          </w:tcPr>
          <w:p w14:paraId="0B8F5CD9"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Bui Van My</w:t>
            </w:r>
          </w:p>
        </w:tc>
        <w:tc>
          <w:tcPr>
            <w:tcW w:w="2763" w:type="dxa"/>
            <w:tcBorders>
              <w:top w:val="single" w:sz="4" w:space="0" w:color="000000"/>
              <w:left w:val="single" w:sz="4" w:space="0" w:color="000000"/>
            </w:tcBorders>
            <w:shd w:val="clear" w:color="auto" w:fill="auto"/>
            <w:tcMar>
              <w:top w:w="0" w:type="dxa"/>
              <w:bottom w:w="0" w:type="dxa"/>
            </w:tcMar>
            <w:vAlign w:val="center"/>
          </w:tcPr>
          <w:p w14:paraId="15E9B22C"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40" w:type="dxa"/>
            <w:tcBorders>
              <w:top w:val="single" w:sz="4" w:space="0" w:color="000000"/>
              <w:left w:val="single" w:sz="4" w:space="0" w:color="000000"/>
            </w:tcBorders>
            <w:shd w:val="clear" w:color="auto" w:fill="auto"/>
            <w:tcMar>
              <w:top w:w="0" w:type="dxa"/>
              <w:bottom w:w="0" w:type="dxa"/>
            </w:tcMar>
            <w:vAlign w:val="center"/>
          </w:tcPr>
          <w:p w14:paraId="4165047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22, 2020</w:t>
            </w:r>
          </w:p>
        </w:tc>
        <w:tc>
          <w:tcPr>
            <w:tcW w:w="166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6867AC" w14:textId="77777777" w:rsidR="00557229" w:rsidRDefault="00557229">
            <w:pPr>
              <w:spacing w:after="120" w:line="360" w:lineRule="auto"/>
              <w:rPr>
                <w:rFonts w:ascii="Arial" w:eastAsia="Arial" w:hAnsi="Arial" w:cs="Arial"/>
                <w:color w:val="010000"/>
                <w:sz w:val="20"/>
                <w:szCs w:val="20"/>
              </w:rPr>
            </w:pPr>
          </w:p>
        </w:tc>
      </w:tr>
      <w:tr w:rsidR="00557229" w14:paraId="663E3B33" w14:textId="77777777">
        <w:tc>
          <w:tcPr>
            <w:tcW w:w="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CADF75"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EB6FD5"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Phuoc</w:t>
            </w:r>
            <w:proofErr w:type="spellEnd"/>
          </w:p>
        </w:tc>
        <w:tc>
          <w:tcPr>
            <w:tcW w:w="27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2E2088"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 Manager of the Company</w:t>
            </w:r>
          </w:p>
        </w:tc>
        <w:tc>
          <w:tcPr>
            <w:tcW w:w="15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2FFA9"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36D2B5" w14:textId="77777777" w:rsidR="00557229" w:rsidRDefault="00557229">
            <w:pPr>
              <w:spacing w:after="120" w:line="360" w:lineRule="auto"/>
              <w:rPr>
                <w:rFonts w:ascii="Arial" w:eastAsia="Arial" w:hAnsi="Arial" w:cs="Arial"/>
                <w:color w:val="010000"/>
                <w:sz w:val="20"/>
                <w:szCs w:val="20"/>
              </w:rPr>
            </w:pPr>
          </w:p>
        </w:tc>
      </w:tr>
      <w:tr w:rsidR="00557229" w14:paraId="270360FF" w14:textId="77777777">
        <w:tc>
          <w:tcPr>
            <w:tcW w:w="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71FE5F"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388377"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Bac Hai</w:t>
            </w:r>
          </w:p>
        </w:tc>
        <w:tc>
          <w:tcPr>
            <w:tcW w:w="27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1836EF"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004C56"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2020</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7D4D19" w14:textId="77777777" w:rsidR="00557229" w:rsidRDefault="00557229">
            <w:pPr>
              <w:spacing w:after="120" w:line="360" w:lineRule="auto"/>
              <w:rPr>
                <w:rFonts w:ascii="Arial" w:eastAsia="Arial" w:hAnsi="Arial" w:cs="Arial"/>
                <w:color w:val="010000"/>
                <w:sz w:val="20"/>
                <w:szCs w:val="20"/>
              </w:rPr>
            </w:pPr>
          </w:p>
        </w:tc>
      </w:tr>
      <w:tr w:rsidR="00557229" w14:paraId="4D69E36E" w14:textId="77777777">
        <w:tc>
          <w:tcPr>
            <w:tcW w:w="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ACD0DB"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D54091"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Le Thi Phuong Thao</w:t>
            </w:r>
          </w:p>
        </w:tc>
        <w:tc>
          <w:tcPr>
            <w:tcW w:w="27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1AE0C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2F086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2B296" w14:textId="77777777" w:rsidR="00557229" w:rsidRDefault="00557229">
            <w:pPr>
              <w:spacing w:after="120" w:line="360" w:lineRule="auto"/>
              <w:rPr>
                <w:rFonts w:ascii="Arial" w:eastAsia="Arial" w:hAnsi="Arial" w:cs="Arial"/>
                <w:color w:val="010000"/>
                <w:sz w:val="20"/>
                <w:szCs w:val="20"/>
              </w:rPr>
            </w:pPr>
          </w:p>
        </w:tc>
      </w:tr>
      <w:tr w:rsidR="00557229" w14:paraId="247A1781" w14:textId="77777777">
        <w:tc>
          <w:tcPr>
            <w:tcW w:w="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46E2F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6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7E7FD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Cao Thi Thuy</w:t>
            </w:r>
          </w:p>
        </w:tc>
        <w:tc>
          <w:tcPr>
            <w:tcW w:w="27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FC229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C8DF5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2DD611" w14:textId="77777777" w:rsidR="00557229" w:rsidRDefault="00557229">
            <w:pPr>
              <w:spacing w:after="120" w:line="360" w:lineRule="auto"/>
              <w:rPr>
                <w:rFonts w:ascii="Arial" w:eastAsia="Arial" w:hAnsi="Arial" w:cs="Arial"/>
                <w:color w:val="010000"/>
                <w:sz w:val="20"/>
                <w:szCs w:val="20"/>
              </w:rPr>
            </w:pPr>
          </w:p>
        </w:tc>
      </w:tr>
    </w:tbl>
    <w:p w14:paraId="295EB447" w14:textId="77777777" w:rsidR="00557229" w:rsidRDefault="007879A9">
      <w:pPr>
        <w:numPr>
          <w:ilvl w:val="0"/>
          <w:numId w:val="3"/>
        </w:numPr>
        <w:pBdr>
          <w:top w:val="nil"/>
          <w:left w:val="nil"/>
          <w:bottom w:val="nil"/>
          <w:right w:val="nil"/>
          <w:between w:val="nil"/>
        </w:pBdr>
        <w:tabs>
          <w:tab w:val="left" w:pos="432"/>
          <w:tab w:val="left" w:pos="81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5000" w:type="pct"/>
        <w:tblLook w:val="0000" w:firstRow="0" w:lastRow="0" w:firstColumn="0" w:lastColumn="0" w:noHBand="0" w:noVBand="0"/>
      </w:tblPr>
      <w:tblGrid>
        <w:gridCol w:w="646"/>
        <w:gridCol w:w="1882"/>
        <w:gridCol w:w="1407"/>
        <w:gridCol w:w="5087"/>
      </w:tblGrid>
      <w:tr w:rsidR="007F2EED" w14:paraId="1AD56885"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36BDF8"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229316"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716B1C"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271340"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7F2EED" w14:paraId="03BDE27E"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17678C"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EC264D"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86138A"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15,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A87E7C"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w:t>
            </w:r>
          </w:p>
        </w:tc>
      </w:tr>
      <w:tr w:rsidR="007F2EED" w14:paraId="1668D119"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A69C38"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C3DCC5"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F955E5"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28,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611458"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Machines and </w:t>
            </w:r>
            <w:proofErr w:type="spellStart"/>
            <w:r>
              <w:rPr>
                <w:rFonts w:ascii="Arial" w:hAnsi="Arial"/>
                <w:color w:val="010000"/>
                <w:sz w:val="20"/>
              </w:rPr>
              <w:t>equipments</w:t>
            </w:r>
            <w:proofErr w:type="spellEnd"/>
            <w:r>
              <w:rPr>
                <w:rFonts w:ascii="Arial" w:hAnsi="Arial"/>
                <w:color w:val="010000"/>
                <w:sz w:val="20"/>
              </w:rPr>
              <w:t xml:space="preserve"> liquidation</w:t>
            </w:r>
          </w:p>
        </w:tc>
      </w:tr>
      <w:tr w:rsidR="007F2EED" w14:paraId="3B5E792B"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2A5E22"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6A2514"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1D4B3A"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DBDD8B"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Distribute remuneration in 2023</w:t>
            </w:r>
          </w:p>
        </w:tc>
      </w:tr>
      <w:tr w:rsidR="007F2EED" w14:paraId="51B58724"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5B4A47"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3D4F98"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237734"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08,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A0B877"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 an audit company</w:t>
            </w:r>
          </w:p>
        </w:tc>
      </w:tr>
      <w:tr w:rsidR="007F2EED" w14:paraId="2A036347"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0E47BF"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E331CC"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FA168E"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08,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402F4F" w14:textId="77777777" w:rsidR="007F2EED" w:rsidRDefault="007F2EED">
            <w:pPr>
              <w:pBdr>
                <w:top w:val="nil"/>
                <w:left w:val="nil"/>
                <w:bottom w:val="nil"/>
                <w:right w:val="nil"/>
                <w:between w:val="nil"/>
              </w:pBdr>
              <w:tabs>
                <w:tab w:val="left" w:pos="4449"/>
              </w:tabs>
              <w:spacing w:after="120" w:line="360" w:lineRule="auto"/>
              <w:rPr>
                <w:rFonts w:ascii="Arial" w:eastAsia="Arial" w:hAnsi="Arial" w:cs="Arial"/>
                <w:color w:val="010000"/>
                <w:sz w:val="20"/>
                <w:szCs w:val="20"/>
              </w:rPr>
            </w:pPr>
            <w:r>
              <w:rPr>
                <w:rFonts w:ascii="Arial" w:hAnsi="Arial"/>
                <w:color w:val="010000"/>
                <w:sz w:val="20"/>
              </w:rPr>
              <w:t xml:space="preserve">Invest in a spinning machine </w:t>
            </w:r>
          </w:p>
        </w:tc>
      </w:tr>
      <w:tr w:rsidR="007F2EED" w14:paraId="5AB5CD1D"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046BB7"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A52BEA"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928115"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20,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6ECAA2" w14:textId="77777777" w:rsidR="007F2EED" w:rsidRDefault="007F2EED">
            <w:pPr>
              <w:pBdr>
                <w:top w:val="nil"/>
                <w:left w:val="nil"/>
                <w:bottom w:val="nil"/>
                <w:right w:val="nil"/>
                <w:between w:val="nil"/>
              </w:pBdr>
              <w:tabs>
                <w:tab w:val="left" w:pos="4449"/>
              </w:tabs>
              <w:spacing w:after="120" w:line="360" w:lineRule="auto"/>
              <w:rPr>
                <w:rFonts w:ascii="Arial" w:eastAsia="Arial" w:hAnsi="Arial" w:cs="Arial"/>
                <w:color w:val="010000"/>
                <w:sz w:val="20"/>
                <w:szCs w:val="20"/>
              </w:rPr>
            </w:pPr>
            <w:r>
              <w:rPr>
                <w:rFonts w:ascii="Arial" w:hAnsi="Arial"/>
                <w:color w:val="010000"/>
                <w:sz w:val="20"/>
              </w:rPr>
              <w:t>Loan from Joint Stock Commercial Bank for Foreign Trade of Vietnam</w:t>
            </w:r>
          </w:p>
        </w:tc>
      </w:tr>
      <w:tr w:rsidR="007F2EED" w14:paraId="0A894AEB"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8AB9C4"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053AB7"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AA6642"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1BB69" w14:textId="77777777" w:rsidR="007F2EED" w:rsidRDefault="007F2EED">
            <w:pPr>
              <w:pBdr>
                <w:top w:val="nil"/>
                <w:left w:val="nil"/>
                <w:bottom w:val="nil"/>
                <w:right w:val="nil"/>
                <w:between w:val="nil"/>
              </w:pBdr>
              <w:tabs>
                <w:tab w:val="left" w:pos="4449"/>
              </w:tabs>
              <w:spacing w:after="120" w:line="360" w:lineRule="auto"/>
              <w:rPr>
                <w:rFonts w:ascii="Arial" w:eastAsia="Arial" w:hAnsi="Arial" w:cs="Arial"/>
                <w:color w:val="010000"/>
                <w:sz w:val="20"/>
                <w:szCs w:val="20"/>
              </w:rPr>
            </w:pPr>
            <w:r>
              <w:rPr>
                <w:rFonts w:ascii="Arial" w:hAnsi="Arial"/>
                <w:color w:val="010000"/>
                <w:sz w:val="20"/>
              </w:rPr>
              <w:t xml:space="preserve">Dividend payment of 2023 for the </w:t>
            </w:r>
            <w:proofErr w:type="spellStart"/>
            <w:r>
              <w:rPr>
                <w:rFonts w:ascii="Arial" w:hAnsi="Arial"/>
                <w:color w:val="010000"/>
                <w:sz w:val="20"/>
              </w:rPr>
              <w:t>fist</w:t>
            </w:r>
            <w:proofErr w:type="spellEnd"/>
            <w:r>
              <w:rPr>
                <w:rFonts w:ascii="Arial" w:hAnsi="Arial"/>
                <w:color w:val="010000"/>
                <w:sz w:val="20"/>
              </w:rPr>
              <w:t xml:space="preserve"> round</w:t>
            </w:r>
          </w:p>
        </w:tc>
      </w:tr>
      <w:tr w:rsidR="007F2EED" w14:paraId="5887A4D8"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0BE26D"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FA4D41"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72B8C4"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06,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26FE4F" w14:textId="77777777" w:rsidR="007F2EED" w:rsidRDefault="007F2EED">
            <w:pPr>
              <w:pBdr>
                <w:top w:val="nil"/>
                <w:left w:val="nil"/>
                <w:bottom w:val="nil"/>
                <w:right w:val="nil"/>
                <w:between w:val="nil"/>
              </w:pBdr>
              <w:tabs>
                <w:tab w:val="left" w:pos="4449"/>
              </w:tabs>
              <w:spacing w:after="120" w:line="360" w:lineRule="auto"/>
              <w:rPr>
                <w:rFonts w:ascii="Arial" w:eastAsia="Arial" w:hAnsi="Arial" w:cs="Arial"/>
                <w:color w:val="010000"/>
                <w:sz w:val="20"/>
                <w:szCs w:val="20"/>
              </w:rPr>
            </w:pPr>
            <w:r>
              <w:rPr>
                <w:rFonts w:ascii="Arial" w:hAnsi="Arial"/>
                <w:color w:val="010000"/>
                <w:sz w:val="20"/>
              </w:rPr>
              <w:t>Sign a principle contract</w:t>
            </w:r>
          </w:p>
        </w:tc>
      </w:tr>
      <w:tr w:rsidR="007F2EED" w14:paraId="2B185AE3"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CBD61F"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E2536E"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77993"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27,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FFBB4" w14:textId="77777777" w:rsidR="007F2EED" w:rsidRDefault="007F2EED">
            <w:pPr>
              <w:pBdr>
                <w:top w:val="nil"/>
                <w:left w:val="nil"/>
                <w:bottom w:val="nil"/>
                <w:right w:val="nil"/>
                <w:between w:val="nil"/>
              </w:pBdr>
              <w:tabs>
                <w:tab w:val="left" w:pos="4449"/>
              </w:tabs>
              <w:spacing w:after="120" w:line="360" w:lineRule="auto"/>
              <w:rPr>
                <w:rFonts w:ascii="Arial" w:eastAsia="Arial" w:hAnsi="Arial" w:cs="Arial"/>
                <w:color w:val="010000"/>
                <w:sz w:val="20"/>
                <w:szCs w:val="20"/>
              </w:rPr>
            </w:pPr>
            <w:r>
              <w:rPr>
                <w:rFonts w:ascii="Arial" w:hAnsi="Arial"/>
                <w:color w:val="010000"/>
                <w:sz w:val="20"/>
              </w:rPr>
              <w:t>Adjust salary unit prices in Q4/2023</w:t>
            </w:r>
          </w:p>
        </w:tc>
      </w:tr>
      <w:tr w:rsidR="007F2EED" w14:paraId="4CA3A455" w14:textId="77777777" w:rsidTr="007F2EED">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638031"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0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39CDD0"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 /NQ-HDQT</w:t>
            </w:r>
          </w:p>
        </w:tc>
        <w:tc>
          <w:tcPr>
            <w:tcW w:w="7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9981A0" w14:textId="77777777" w:rsidR="007F2EED" w:rsidRDefault="007F2EE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27, 2023</w:t>
            </w:r>
          </w:p>
        </w:tc>
        <w:tc>
          <w:tcPr>
            <w:tcW w:w="2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EA187" w14:textId="77777777" w:rsidR="007F2EED" w:rsidRDefault="007F2EED">
            <w:pPr>
              <w:pBdr>
                <w:top w:val="nil"/>
                <w:left w:val="nil"/>
                <w:bottom w:val="nil"/>
                <w:right w:val="nil"/>
                <w:between w:val="nil"/>
              </w:pBdr>
              <w:tabs>
                <w:tab w:val="left" w:pos="4449"/>
              </w:tabs>
              <w:spacing w:after="120" w:line="360" w:lineRule="auto"/>
              <w:rPr>
                <w:rFonts w:ascii="Arial" w:eastAsia="Arial" w:hAnsi="Arial" w:cs="Arial"/>
                <w:color w:val="010000"/>
                <w:sz w:val="20"/>
                <w:szCs w:val="20"/>
              </w:rPr>
            </w:pPr>
            <w:r>
              <w:rPr>
                <w:rFonts w:ascii="Arial" w:hAnsi="Arial"/>
                <w:color w:val="010000"/>
                <w:sz w:val="20"/>
              </w:rPr>
              <w:t>Select an company conduct internal audit</w:t>
            </w:r>
          </w:p>
        </w:tc>
      </w:tr>
    </w:tbl>
    <w:p w14:paraId="3CE41EA8" w14:textId="77777777" w:rsidR="00557229" w:rsidRDefault="007879A9">
      <w:pPr>
        <w:numPr>
          <w:ilvl w:val="0"/>
          <w:numId w:val="6"/>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1678DB57" w14:textId="77777777" w:rsidR="00557229" w:rsidRDefault="007879A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2411"/>
        <w:gridCol w:w="1206"/>
        <w:gridCol w:w="1612"/>
        <w:gridCol w:w="1764"/>
        <w:gridCol w:w="1623"/>
      </w:tblGrid>
      <w:tr w:rsidR="00557229" w14:paraId="30DD282F" w14:textId="77777777">
        <w:tc>
          <w:tcPr>
            <w:tcW w:w="401" w:type="dxa"/>
            <w:shd w:val="clear" w:color="auto" w:fill="auto"/>
            <w:tcMar>
              <w:top w:w="0" w:type="dxa"/>
              <w:bottom w:w="0" w:type="dxa"/>
            </w:tcMar>
            <w:vAlign w:val="center"/>
          </w:tcPr>
          <w:p w14:paraId="358356F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11" w:type="dxa"/>
            <w:shd w:val="clear" w:color="auto" w:fill="auto"/>
            <w:tcMar>
              <w:top w:w="0" w:type="dxa"/>
              <w:bottom w:w="0" w:type="dxa"/>
            </w:tcMar>
            <w:vAlign w:val="center"/>
          </w:tcPr>
          <w:p w14:paraId="0AAB608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06" w:type="dxa"/>
            <w:shd w:val="clear" w:color="auto" w:fill="auto"/>
            <w:tcMar>
              <w:top w:w="0" w:type="dxa"/>
              <w:bottom w:w="0" w:type="dxa"/>
            </w:tcMar>
            <w:vAlign w:val="center"/>
          </w:tcPr>
          <w:p w14:paraId="6BA3C48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612" w:type="dxa"/>
            <w:shd w:val="clear" w:color="auto" w:fill="auto"/>
            <w:tcMar>
              <w:top w:w="0" w:type="dxa"/>
              <w:bottom w:w="0" w:type="dxa"/>
            </w:tcMar>
            <w:vAlign w:val="center"/>
          </w:tcPr>
          <w:p w14:paraId="04B68D6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w:t>
            </w:r>
          </w:p>
          <w:p w14:paraId="6A5BDB6B"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764" w:type="dxa"/>
            <w:shd w:val="clear" w:color="auto" w:fill="auto"/>
            <w:tcMar>
              <w:top w:w="0" w:type="dxa"/>
              <w:bottom w:w="0" w:type="dxa"/>
            </w:tcMar>
            <w:vAlign w:val="center"/>
          </w:tcPr>
          <w:p w14:paraId="60FD95C0"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a member of the Supervisory Board</w:t>
            </w:r>
          </w:p>
        </w:tc>
        <w:tc>
          <w:tcPr>
            <w:tcW w:w="1623" w:type="dxa"/>
            <w:shd w:val="clear" w:color="auto" w:fill="auto"/>
            <w:tcMar>
              <w:top w:w="0" w:type="dxa"/>
              <w:bottom w:w="0" w:type="dxa"/>
            </w:tcMar>
            <w:vAlign w:val="center"/>
          </w:tcPr>
          <w:p w14:paraId="7B66C694"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557229" w14:paraId="0CDC7B66" w14:textId="77777777">
        <w:tc>
          <w:tcPr>
            <w:tcW w:w="401" w:type="dxa"/>
            <w:shd w:val="clear" w:color="auto" w:fill="auto"/>
            <w:tcMar>
              <w:top w:w="0" w:type="dxa"/>
              <w:bottom w:w="0" w:type="dxa"/>
            </w:tcMar>
            <w:vAlign w:val="center"/>
          </w:tcPr>
          <w:p w14:paraId="2F5B55D6"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11" w:type="dxa"/>
            <w:shd w:val="clear" w:color="auto" w:fill="auto"/>
            <w:tcMar>
              <w:top w:w="0" w:type="dxa"/>
              <w:bottom w:w="0" w:type="dxa"/>
            </w:tcMar>
            <w:vAlign w:val="center"/>
          </w:tcPr>
          <w:p w14:paraId="5DF8C683"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Lam Xuan Thanh</w:t>
            </w:r>
          </w:p>
        </w:tc>
        <w:tc>
          <w:tcPr>
            <w:tcW w:w="1206" w:type="dxa"/>
            <w:shd w:val="clear" w:color="auto" w:fill="auto"/>
            <w:tcMar>
              <w:top w:w="0" w:type="dxa"/>
              <w:bottom w:w="0" w:type="dxa"/>
            </w:tcMar>
            <w:vAlign w:val="center"/>
          </w:tcPr>
          <w:p w14:paraId="2BE46C47"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612" w:type="dxa"/>
            <w:shd w:val="clear" w:color="auto" w:fill="auto"/>
            <w:tcMar>
              <w:top w:w="0" w:type="dxa"/>
              <w:bottom w:w="0" w:type="dxa"/>
            </w:tcMar>
            <w:vAlign w:val="center"/>
          </w:tcPr>
          <w:p w14:paraId="751AADB7"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2020</w:t>
            </w:r>
          </w:p>
        </w:tc>
        <w:tc>
          <w:tcPr>
            <w:tcW w:w="1764" w:type="dxa"/>
            <w:shd w:val="clear" w:color="auto" w:fill="auto"/>
            <w:tcMar>
              <w:top w:w="0" w:type="dxa"/>
              <w:bottom w:w="0" w:type="dxa"/>
            </w:tcMar>
            <w:vAlign w:val="center"/>
          </w:tcPr>
          <w:p w14:paraId="1B874217" w14:textId="77777777" w:rsidR="00557229" w:rsidRDefault="00557229">
            <w:pPr>
              <w:spacing w:after="120" w:line="360" w:lineRule="auto"/>
              <w:rPr>
                <w:rFonts w:ascii="Arial" w:eastAsia="Arial" w:hAnsi="Arial" w:cs="Arial"/>
                <w:color w:val="010000"/>
                <w:sz w:val="20"/>
                <w:szCs w:val="20"/>
              </w:rPr>
            </w:pPr>
          </w:p>
        </w:tc>
        <w:tc>
          <w:tcPr>
            <w:tcW w:w="1623" w:type="dxa"/>
            <w:shd w:val="clear" w:color="auto" w:fill="auto"/>
            <w:tcMar>
              <w:top w:w="0" w:type="dxa"/>
              <w:bottom w:w="0" w:type="dxa"/>
            </w:tcMar>
            <w:vAlign w:val="center"/>
          </w:tcPr>
          <w:p w14:paraId="2EFF2288"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57229" w14:paraId="6F592B04" w14:textId="77777777">
        <w:tc>
          <w:tcPr>
            <w:tcW w:w="401" w:type="dxa"/>
            <w:shd w:val="clear" w:color="auto" w:fill="auto"/>
            <w:tcMar>
              <w:top w:w="0" w:type="dxa"/>
              <w:bottom w:w="0" w:type="dxa"/>
            </w:tcMar>
            <w:vAlign w:val="center"/>
          </w:tcPr>
          <w:p w14:paraId="0176B02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11" w:type="dxa"/>
            <w:shd w:val="clear" w:color="auto" w:fill="auto"/>
            <w:tcMar>
              <w:top w:w="0" w:type="dxa"/>
              <w:bottom w:w="0" w:type="dxa"/>
            </w:tcMar>
            <w:vAlign w:val="center"/>
          </w:tcPr>
          <w:p w14:paraId="41518A0F"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Pham Thi </w:t>
            </w:r>
            <w:proofErr w:type="spellStart"/>
            <w:r>
              <w:rPr>
                <w:rFonts w:ascii="Arial" w:hAnsi="Arial"/>
                <w:color w:val="010000"/>
                <w:sz w:val="20"/>
              </w:rPr>
              <w:t>Cuc</w:t>
            </w:r>
            <w:proofErr w:type="spellEnd"/>
          </w:p>
        </w:tc>
        <w:tc>
          <w:tcPr>
            <w:tcW w:w="1206" w:type="dxa"/>
            <w:shd w:val="clear" w:color="auto" w:fill="auto"/>
            <w:tcMar>
              <w:top w:w="0" w:type="dxa"/>
              <w:bottom w:w="0" w:type="dxa"/>
            </w:tcMar>
            <w:vAlign w:val="center"/>
          </w:tcPr>
          <w:p w14:paraId="702A47E0"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612" w:type="dxa"/>
            <w:shd w:val="clear" w:color="auto" w:fill="auto"/>
            <w:tcMar>
              <w:top w:w="0" w:type="dxa"/>
              <w:bottom w:w="0" w:type="dxa"/>
            </w:tcMar>
            <w:vAlign w:val="center"/>
          </w:tcPr>
          <w:p w14:paraId="21144D4B"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2019</w:t>
            </w:r>
          </w:p>
        </w:tc>
        <w:tc>
          <w:tcPr>
            <w:tcW w:w="1764" w:type="dxa"/>
            <w:shd w:val="clear" w:color="auto" w:fill="auto"/>
            <w:tcMar>
              <w:top w:w="0" w:type="dxa"/>
              <w:bottom w:w="0" w:type="dxa"/>
            </w:tcMar>
            <w:vAlign w:val="center"/>
          </w:tcPr>
          <w:p w14:paraId="22E605E6" w14:textId="77777777" w:rsidR="00557229" w:rsidRDefault="00557229">
            <w:pPr>
              <w:spacing w:after="120" w:line="360" w:lineRule="auto"/>
              <w:rPr>
                <w:rFonts w:ascii="Arial" w:eastAsia="Arial" w:hAnsi="Arial" w:cs="Arial"/>
                <w:color w:val="010000"/>
                <w:sz w:val="20"/>
                <w:szCs w:val="20"/>
              </w:rPr>
            </w:pPr>
          </w:p>
        </w:tc>
        <w:tc>
          <w:tcPr>
            <w:tcW w:w="1623" w:type="dxa"/>
            <w:shd w:val="clear" w:color="auto" w:fill="auto"/>
            <w:tcMar>
              <w:top w:w="0" w:type="dxa"/>
              <w:bottom w:w="0" w:type="dxa"/>
            </w:tcMar>
            <w:vAlign w:val="center"/>
          </w:tcPr>
          <w:p w14:paraId="6D7CFF40"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557229" w14:paraId="302F61A4" w14:textId="77777777">
        <w:tc>
          <w:tcPr>
            <w:tcW w:w="401" w:type="dxa"/>
            <w:shd w:val="clear" w:color="auto" w:fill="auto"/>
            <w:tcMar>
              <w:top w:w="0" w:type="dxa"/>
              <w:bottom w:w="0" w:type="dxa"/>
            </w:tcMar>
            <w:vAlign w:val="center"/>
          </w:tcPr>
          <w:p w14:paraId="4AD42087"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411" w:type="dxa"/>
            <w:shd w:val="clear" w:color="auto" w:fill="auto"/>
            <w:tcMar>
              <w:top w:w="0" w:type="dxa"/>
              <w:bottom w:w="0" w:type="dxa"/>
            </w:tcMar>
            <w:vAlign w:val="center"/>
          </w:tcPr>
          <w:p w14:paraId="46F0C06C"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Khai</w:t>
            </w:r>
            <w:proofErr w:type="spellEnd"/>
          </w:p>
        </w:tc>
        <w:tc>
          <w:tcPr>
            <w:tcW w:w="1206" w:type="dxa"/>
            <w:shd w:val="clear" w:color="auto" w:fill="auto"/>
            <w:tcMar>
              <w:top w:w="0" w:type="dxa"/>
              <w:bottom w:w="0" w:type="dxa"/>
            </w:tcMar>
            <w:vAlign w:val="center"/>
          </w:tcPr>
          <w:p w14:paraId="1D12BFDC"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612" w:type="dxa"/>
            <w:shd w:val="clear" w:color="auto" w:fill="auto"/>
            <w:tcMar>
              <w:top w:w="0" w:type="dxa"/>
              <w:bottom w:w="0" w:type="dxa"/>
            </w:tcMar>
            <w:vAlign w:val="center"/>
          </w:tcPr>
          <w:p w14:paraId="73571F7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2019</w:t>
            </w:r>
          </w:p>
        </w:tc>
        <w:tc>
          <w:tcPr>
            <w:tcW w:w="1764" w:type="dxa"/>
            <w:shd w:val="clear" w:color="auto" w:fill="auto"/>
            <w:tcMar>
              <w:top w:w="0" w:type="dxa"/>
              <w:bottom w:w="0" w:type="dxa"/>
            </w:tcMar>
            <w:vAlign w:val="center"/>
          </w:tcPr>
          <w:p w14:paraId="705F933D" w14:textId="77777777" w:rsidR="00557229" w:rsidRDefault="00557229">
            <w:pPr>
              <w:spacing w:after="120" w:line="360" w:lineRule="auto"/>
              <w:rPr>
                <w:rFonts w:ascii="Arial" w:eastAsia="Arial" w:hAnsi="Arial" w:cs="Arial"/>
                <w:color w:val="010000"/>
                <w:sz w:val="20"/>
                <w:szCs w:val="20"/>
              </w:rPr>
            </w:pPr>
          </w:p>
        </w:tc>
        <w:tc>
          <w:tcPr>
            <w:tcW w:w="1623" w:type="dxa"/>
            <w:shd w:val="clear" w:color="auto" w:fill="auto"/>
            <w:tcMar>
              <w:top w:w="0" w:type="dxa"/>
              <w:bottom w:w="0" w:type="dxa"/>
            </w:tcMar>
            <w:vAlign w:val="center"/>
          </w:tcPr>
          <w:p w14:paraId="1DA0782F"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24C19DC2" w14:textId="77777777" w:rsidR="00557229" w:rsidRDefault="007879A9">
      <w:pPr>
        <w:numPr>
          <w:ilvl w:val="0"/>
          <w:numId w:val="6"/>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
        <w:gridCol w:w="2516"/>
        <w:gridCol w:w="1068"/>
        <w:gridCol w:w="1601"/>
        <w:gridCol w:w="1625"/>
        <w:gridCol w:w="1791"/>
      </w:tblGrid>
      <w:tr w:rsidR="00557229" w14:paraId="6C91052D" w14:textId="77777777">
        <w:tc>
          <w:tcPr>
            <w:tcW w:w="416" w:type="dxa"/>
            <w:shd w:val="clear" w:color="auto" w:fill="auto"/>
            <w:tcMar>
              <w:top w:w="0" w:type="dxa"/>
              <w:bottom w:w="0" w:type="dxa"/>
            </w:tcMar>
            <w:vAlign w:val="center"/>
          </w:tcPr>
          <w:p w14:paraId="32CDD266"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16" w:type="dxa"/>
            <w:shd w:val="clear" w:color="auto" w:fill="auto"/>
            <w:tcMar>
              <w:top w:w="0" w:type="dxa"/>
              <w:bottom w:w="0" w:type="dxa"/>
            </w:tcMar>
            <w:vAlign w:val="center"/>
          </w:tcPr>
          <w:p w14:paraId="1D0D725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068" w:type="dxa"/>
            <w:shd w:val="clear" w:color="auto" w:fill="auto"/>
            <w:tcMar>
              <w:top w:w="0" w:type="dxa"/>
              <w:bottom w:w="0" w:type="dxa"/>
            </w:tcMar>
            <w:vAlign w:val="center"/>
          </w:tcPr>
          <w:p w14:paraId="27E9356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601" w:type="dxa"/>
            <w:shd w:val="clear" w:color="auto" w:fill="auto"/>
            <w:tcMar>
              <w:top w:w="0" w:type="dxa"/>
              <w:bottom w:w="0" w:type="dxa"/>
            </w:tcMar>
            <w:vAlign w:val="center"/>
          </w:tcPr>
          <w:p w14:paraId="38B34FB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625" w:type="dxa"/>
            <w:shd w:val="clear" w:color="auto" w:fill="auto"/>
            <w:tcMar>
              <w:top w:w="0" w:type="dxa"/>
              <w:bottom w:w="0" w:type="dxa"/>
            </w:tcMar>
            <w:vAlign w:val="center"/>
          </w:tcPr>
          <w:p w14:paraId="520522E0"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a member of the Executive Board</w:t>
            </w:r>
          </w:p>
        </w:tc>
        <w:tc>
          <w:tcPr>
            <w:tcW w:w="1791" w:type="dxa"/>
            <w:shd w:val="clear" w:color="auto" w:fill="auto"/>
            <w:tcMar>
              <w:top w:w="0" w:type="dxa"/>
              <w:bottom w:w="0" w:type="dxa"/>
            </w:tcMar>
            <w:vAlign w:val="center"/>
          </w:tcPr>
          <w:p w14:paraId="2A17C298"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member of the Executive Board</w:t>
            </w:r>
          </w:p>
        </w:tc>
      </w:tr>
      <w:tr w:rsidR="00557229" w14:paraId="6A9C4EE7" w14:textId="77777777">
        <w:tc>
          <w:tcPr>
            <w:tcW w:w="416" w:type="dxa"/>
            <w:shd w:val="clear" w:color="auto" w:fill="auto"/>
            <w:tcMar>
              <w:top w:w="0" w:type="dxa"/>
              <w:bottom w:w="0" w:type="dxa"/>
            </w:tcMar>
            <w:vAlign w:val="center"/>
          </w:tcPr>
          <w:p w14:paraId="128085E3"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16" w:type="dxa"/>
            <w:shd w:val="clear" w:color="auto" w:fill="auto"/>
            <w:tcMar>
              <w:top w:w="0" w:type="dxa"/>
              <w:bottom w:w="0" w:type="dxa"/>
            </w:tcMar>
            <w:vAlign w:val="center"/>
          </w:tcPr>
          <w:p w14:paraId="679D16B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Phuoc</w:t>
            </w:r>
            <w:proofErr w:type="spellEnd"/>
          </w:p>
        </w:tc>
        <w:tc>
          <w:tcPr>
            <w:tcW w:w="1068" w:type="dxa"/>
            <w:shd w:val="clear" w:color="auto" w:fill="auto"/>
            <w:tcMar>
              <w:top w:w="0" w:type="dxa"/>
              <w:bottom w:w="0" w:type="dxa"/>
            </w:tcMar>
            <w:vAlign w:val="center"/>
          </w:tcPr>
          <w:p w14:paraId="107DBF6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10, 1957</w:t>
            </w:r>
          </w:p>
        </w:tc>
        <w:tc>
          <w:tcPr>
            <w:tcW w:w="1601" w:type="dxa"/>
            <w:shd w:val="clear" w:color="auto" w:fill="auto"/>
            <w:tcMar>
              <w:top w:w="0" w:type="dxa"/>
              <w:bottom w:w="0" w:type="dxa"/>
            </w:tcMar>
            <w:vAlign w:val="center"/>
          </w:tcPr>
          <w:p w14:paraId="43259AFB"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1625" w:type="dxa"/>
            <w:shd w:val="clear" w:color="auto" w:fill="auto"/>
            <w:tcMar>
              <w:top w:w="0" w:type="dxa"/>
              <w:bottom w:w="0" w:type="dxa"/>
            </w:tcMar>
            <w:vAlign w:val="center"/>
          </w:tcPr>
          <w:p w14:paraId="14B7559F"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2019</w:t>
            </w:r>
          </w:p>
        </w:tc>
        <w:tc>
          <w:tcPr>
            <w:tcW w:w="1791" w:type="dxa"/>
            <w:shd w:val="clear" w:color="auto" w:fill="auto"/>
            <w:tcMar>
              <w:top w:w="0" w:type="dxa"/>
              <w:bottom w:w="0" w:type="dxa"/>
            </w:tcMar>
            <w:vAlign w:val="center"/>
          </w:tcPr>
          <w:p w14:paraId="585C5E59" w14:textId="77777777" w:rsidR="00557229" w:rsidRDefault="00557229">
            <w:pPr>
              <w:spacing w:after="120" w:line="360" w:lineRule="auto"/>
              <w:rPr>
                <w:rFonts w:ascii="Arial" w:eastAsia="Arial" w:hAnsi="Arial" w:cs="Arial"/>
                <w:color w:val="010000"/>
                <w:sz w:val="20"/>
                <w:szCs w:val="20"/>
              </w:rPr>
            </w:pPr>
          </w:p>
        </w:tc>
      </w:tr>
      <w:tr w:rsidR="00557229" w14:paraId="086A4D7A" w14:textId="77777777">
        <w:tc>
          <w:tcPr>
            <w:tcW w:w="416" w:type="dxa"/>
            <w:shd w:val="clear" w:color="auto" w:fill="auto"/>
            <w:tcMar>
              <w:top w:w="0" w:type="dxa"/>
              <w:bottom w:w="0" w:type="dxa"/>
            </w:tcMar>
            <w:vAlign w:val="center"/>
          </w:tcPr>
          <w:p w14:paraId="098BD434"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16" w:type="dxa"/>
            <w:shd w:val="clear" w:color="auto" w:fill="auto"/>
            <w:tcMar>
              <w:top w:w="0" w:type="dxa"/>
              <w:bottom w:w="0" w:type="dxa"/>
            </w:tcMar>
            <w:vAlign w:val="center"/>
          </w:tcPr>
          <w:p w14:paraId="54589207"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Lam Thong </w:t>
            </w:r>
            <w:proofErr w:type="spellStart"/>
            <w:r>
              <w:rPr>
                <w:rFonts w:ascii="Arial" w:hAnsi="Arial"/>
                <w:color w:val="010000"/>
                <w:sz w:val="20"/>
              </w:rPr>
              <w:t>Nhut</w:t>
            </w:r>
            <w:proofErr w:type="spellEnd"/>
          </w:p>
        </w:tc>
        <w:tc>
          <w:tcPr>
            <w:tcW w:w="1068" w:type="dxa"/>
            <w:shd w:val="clear" w:color="auto" w:fill="auto"/>
            <w:tcMar>
              <w:top w:w="0" w:type="dxa"/>
              <w:bottom w:w="0" w:type="dxa"/>
            </w:tcMar>
            <w:vAlign w:val="center"/>
          </w:tcPr>
          <w:p w14:paraId="64E6E6CA"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19, 1975</w:t>
            </w:r>
          </w:p>
        </w:tc>
        <w:tc>
          <w:tcPr>
            <w:tcW w:w="1601" w:type="dxa"/>
            <w:shd w:val="clear" w:color="auto" w:fill="auto"/>
            <w:tcMar>
              <w:top w:w="0" w:type="dxa"/>
              <w:bottom w:w="0" w:type="dxa"/>
            </w:tcMar>
            <w:vAlign w:val="center"/>
          </w:tcPr>
          <w:p w14:paraId="0930C1D5"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25" w:type="dxa"/>
            <w:shd w:val="clear" w:color="auto" w:fill="auto"/>
            <w:tcMar>
              <w:top w:w="0" w:type="dxa"/>
              <w:bottom w:w="0" w:type="dxa"/>
            </w:tcMar>
            <w:vAlign w:val="center"/>
          </w:tcPr>
          <w:p w14:paraId="2E88B1D1"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01, 2022</w:t>
            </w:r>
          </w:p>
        </w:tc>
        <w:tc>
          <w:tcPr>
            <w:tcW w:w="1791" w:type="dxa"/>
            <w:shd w:val="clear" w:color="auto" w:fill="auto"/>
            <w:tcMar>
              <w:top w:w="0" w:type="dxa"/>
              <w:bottom w:w="0" w:type="dxa"/>
            </w:tcMar>
            <w:vAlign w:val="center"/>
          </w:tcPr>
          <w:p w14:paraId="4D1A638F" w14:textId="77777777" w:rsidR="00557229" w:rsidRDefault="00557229">
            <w:pPr>
              <w:spacing w:after="120" w:line="360" w:lineRule="auto"/>
              <w:rPr>
                <w:rFonts w:ascii="Arial" w:eastAsia="Arial" w:hAnsi="Arial" w:cs="Arial"/>
                <w:color w:val="010000"/>
                <w:sz w:val="20"/>
                <w:szCs w:val="20"/>
              </w:rPr>
            </w:pPr>
          </w:p>
        </w:tc>
      </w:tr>
      <w:tr w:rsidR="00557229" w14:paraId="11ABC626" w14:textId="77777777">
        <w:tc>
          <w:tcPr>
            <w:tcW w:w="416" w:type="dxa"/>
            <w:shd w:val="clear" w:color="auto" w:fill="auto"/>
            <w:tcMar>
              <w:top w:w="0" w:type="dxa"/>
              <w:bottom w:w="0" w:type="dxa"/>
            </w:tcMar>
            <w:vAlign w:val="center"/>
          </w:tcPr>
          <w:p w14:paraId="712B03B4"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16" w:type="dxa"/>
            <w:shd w:val="clear" w:color="auto" w:fill="auto"/>
            <w:tcMar>
              <w:top w:w="0" w:type="dxa"/>
              <w:bottom w:w="0" w:type="dxa"/>
            </w:tcMar>
            <w:vAlign w:val="center"/>
          </w:tcPr>
          <w:p w14:paraId="1A3A0E0C"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Minh Thang</w:t>
            </w:r>
          </w:p>
        </w:tc>
        <w:tc>
          <w:tcPr>
            <w:tcW w:w="1068" w:type="dxa"/>
            <w:shd w:val="clear" w:color="auto" w:fill="auto"/>
            <w:tcMar>
              <w:top w:w="0" w:type="dxa"/>
              <w:bottom w:w="0" w:type="dxa"/>
            </w:tcMar>
            <w:vAlign w:val="center"/>
          </w:tcPr>
          <w:p w14:paraId="4039AD5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24, 1977</w:t>
            </w:r>
          </w:p>
        </w:tc>
        <w:tc>
          <w:tcPr>
            <w:tcW w:w="1601" w:type="dxa"/>
            <w:shd w:val="clear" w:color="auto" w:fill="auto"/>
            <w:tcMar>
              <w:top w:w="0" w:type="dxa"/>
              <w:bottom w:w="0" w:type="dxa"/>
            </w:tcMar>
            <w:vAlign w:val="center"/>
          </w:tcPr>
          <w:p w14:paraId="7FBC9BC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25" w:type="dxa"/>
            <w:shd w:val="clear" w:color="auto" w:fill="auto"/>
            <w:tcMar>
              <w:top w:w="0" w:type="dxa"/>
              <w:bottom w:w="0" w:type="dxa"/>
            </w:tcMar>
            <w:vAlign w:val="center"/>
          </w:tcPr>
          <w:p w14:paraId="01B2119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01, 2022</w:t>
            </w:r>
          </w:p>
        </w:tc>
        <w:tc>
          <w:tcPr>
            <w:tcW w:w="1791" w:type="dxa"/>
            <w:shd w:val="clear" w:color="auto" w:fill="auto"/>
            <w:tcMar>
              <w:top w:w="0" w:type="dxa"/>
              <w:bottom w:w="0" w:type="dxa"/>
            </w:tcMar>
            <w:vAlign w:val="center"/>
          </w:tcPr>
          <w:p w14:paraId="2758B886" w14:textId="77777777" w:rsidR="00557229" w:rsidRDefault="00557229">
            <w:pPr>
              <w:spacing w:after="120" w:line="360" w:lineRule="auto"/>
              <w:rPr>
                <w:rFonts w:ascii="Arial" w:eastAsia="Arial" w:hAnsi="Arial" w:cs="Arial"/>
                <w:color w:val="010000"/>
                <w:sz w:val="20"/>
                <w:szCs w:val="20"/>
              </w:rPr>
            </w:pPr>
          </w:p>
        </w:tc>
      </w:tr>
    </w:tbl>
    <w:p w14:paraId="05DD65A4" w14:textId="77777777" w:rsidR="00557229" w:rsidRDefault="007879A9">
      <w:pPr>
        <w:numPr>
          <w:ilvl w:val="0"/>
          <w:numId w:val="6"/>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Pr>
          <w:rFonts w:ascii="Arial" w:hAnsi="Arial"/>
          <w:color w:val="010000"/>
          <w:sz w:val="20"/>
        </w:rPr>
        <w:t xml:space="preserve">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
        <w:gridCol w:w="2422"/>
        <w:gridCol w:w="1158"/>
        <w:gridCol w:w="2216"/>
        <w:gridCol w:w="1360"/>
        <w:gridCol w:w="1459"/>
      </w:tblGrid>
      <w:tr w:rsidR="00557229" w14:paraId="271808AE" w14:textId="77777777">
        <w:tc>
          <w:tcPr>
            <w:tcW w:w="402" w:type="dxa"/>
            <w:shd w:val="clear" w:color="auto" w:fill="auto"/>
            <w:tcMar>
              <w:top w:w="0" w:type="dxa"/>
              <w:bottom w:w="0" w:type="dxa"/>
            </w:tcMar>
            <w:vAlign w:val="center"/>
          </w:tcPr>
          <w:p w14:paraId="19910325" w14:textId="77777777" w:rsidR="00557229" w:rsidRDefault="00557229">
            <w:pPr>
              <w:spacing w:after="120" w:line="360" w:lineRule="auto"/>
              <w:rPr>
                <w:rFonts w:ascii="Arial" w:eastAsia="Arial" w:hAnsi="Arial" w:cs="Arial"/>
                <w:color w:val="010000"/>
                <w:sz w:val="20"/>
                <w:szCs w:val="20"/>
              </w:rPr>
            </w:pPr>
          </w:p>
        </w:tc>
        <w:tc>
          <w:tcPr>
            <w:tcW w:w="2422" w:type="dxa"/>
            <w:shd w:val="clear" w:color="auto" w:fill="auto"/>
            <w:tcMar>
              <w:top w:w="0" w:type="dxa"/>
              <w:bottom w:w="0" w:type="dxa"/>
            </w:tcMar>
            <w:vAlign w:val="center"/>
          </w:tcPr>
          <w:p w14:paraId="6B326F9E"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158" w:type="dxa"/>
            <w:shd w:val="clear" w:color="auto" w:fill="auto"/>
            <w:tcMar>
              <w:top w:w="0" w:type="dxa"/>
              <w:bottom w:w="0" w:type="dxa"/>
            </w:tcMar>
            <w:vAlign w:val="center"/>
          </w:tcPr>
          <w:p w14:paraId="08F0DDB0"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216" w:type="dxa"/>
            <w:shd w:val="clear" w:color="auto" w:fill="auto"/>
            <w:tcMar>
              <w:top w:w="0" w:type="dxa"/>
              <w:bottom w:w="0" w:type="dxa"/>
            </w:tcMar>
            <w:vAlign w:val="center"/>
          </w:tcPr>
          <w:p w14:paraId="1B7561F6"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360" w:type="dxa"/>
            <w:shd w:val="clear" w:color="auto" w:fill="auto"/>
            <w:tcMar>
              <w:top w:w="0" w:type="dxa"/>
              <w:bottom w:w="0" w:type="dxa"/>
            </w:tcMar>
            <w:vAlign w:val="center"/>
          </w:tcPr>
          <w:p w14:paraId="013BD69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59" w:type="dxa"/>
            <w:shd w:val="clear" w:color="auto" w:fill="auto"/>
            <w:tcMar>
              <w:top w:w="0" w:type="dxa"/>
              <w:bottom w:w="0" w:type="dxa"/>
            </w:tcMar>
            <w:vAlign w:val="center"/>
          </w:tcPr>
          <w:p w14:paraId="6FA4FA02"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w:t>
            </w:r>
          </w:p>
        </w:tc>
      </w:tr>
      <w:tr w:rsidR="00557229" w14:paraId="0AC2228F" w14:textId="77777777">
        <w:tc>
          <w:tcPr>
            <w:tcW w:w="402" w:type="dxa"/>
            <w:shd w:val="clear" w:color="auto" w:fill="auto"/>
            <w:tcMar>
              <w:top w:w="0" w:type="dxa"/>
              <w:bottom w:w="0" w:type="dxa"/>
            </w:tcMar>
            <w:vAlign w:val="center"/>
          </w:tcPr>
          <w:p w14:paraId="6011B414"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22" w:type="dxa"/>
            <w:shd w:val="clear" w:color="auto" w:fill="auto"/>
            <w:tcMar>
              <w:top w:w="0" w:type="dxa"/>
              <w:bottom w:w="0" w:type="dxa"/>
            </w:tcMar>
            <w:vAlign w:val="center"/>
          </w:tcPr>
          <w:p w14:paraId="22365E4D"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Giau</w:t>
            </w:r>
            <w:proofErr w:type="spellEnd"/>
          </w:p>
        </w:tc>
        <w:tc>
          <w:tcPr>
            <w:tcW w:w="1158" w:type="dxa"/>
            <w:shd w:val="clear" w:color="auto" w:fill="auto"/>
            <w:tcMar>
              <w:top w:w="0" w:type="dxa"/>
              <w:bottom w:w="0" w:type="dxa"/>
            </w:tcMar>
            <w:vAlign w:val="center"/>
          </w:tcPr>
          <w:p w14:paraId="1ACC6D31"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08, 1988</w:t>
            </w:r>
          </w:p>
        </w:tc>
        <w:tc>
          <w:tcPr>
            <w:tcW w:w="2216" w:type="dxa"/>
            <w:shd w:val="clear" w:color="auto" w:fill="auto"/>
            <w:tcMar>
              <w:top w:w="0" w:type="dxa"/>
              <w:bottom w:w="0" w:type="dxa"/>
            </w:tcMar>
            <w:vAlign w:val="center"/>
          </w:tcPr>
          <w:p w14:paraId="2F85B3A3"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1360" w:type="dxa"/>
            <w:shd w:val="clear" w:color="auto" w:fill="auto"/>
            <w:tcMar>
              <w:top w:w="0" w:type="dxa"/>
              <w:bottom w:w="0" w:type="dxa"/>
            </w:tcMar>
            <w:vAlign w:val="center"/>
          </w:tcPr>
          <w:p w14:paraId="37494EF4" w14:textId="77777777" w:rsidR="00557229" w:rsidRDefault="007879A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01, 2022</w:t>
            </w:r>
          </w:p>
        </w:tc>
        <w:tc>
          <w:tcPr>
            <w:tcW w:w="1459" w:type="dxa"/>
            <w:shd w:val="clear" w:color="auto" w:fill="auto"/>
            <w:tcMar>
              <w:top w:w="0" w:type="dxa"/>
              <w:bottom w:w="0" w:type="dxa"/>
            </w:tcMar>
            <w:vAlign w:val="center"/>
          </w:tcPr>
          <w:p w14:paraId="1266BF35" w14:textId="77777777" w:rsidR="00557229" w:rsidRDefault="00557229">
            <w:pPr>
              <w:spacing w:after="120" w:line="360" w:lineRule="auto"/>
              <w:rPr>
                <w:rFonts w:ascii="Arial" w:eastAsia="Arial" w:hAnsi="Arial" w:cs="Arial"/>
                <w:color w:val="010000"/>
                <w:sz w:val="20"/>
                <w:szCs w:val="20"/>
              </w:rPr>
            </w:pPr>
          </w:p>
        </w:tc>
      </w:tr>
    </w:tbl>
    <w:p w14:paraId="54B4744E" w14:textId="77777777" w:rsidR="00557229" w:rsidRDefault="007879A9">
      <w:pPr>
        <w:numPr>
          <w:ilvl w:val="0"/>
          <w:numId w:val="6"/>
        </w:numPr>
        <w:pBdr>
          <w:top w:val="nil"/>
          <w:left w:val="nil"/>
          <w:bottom w:val="nil"/>
          <w:right w:val="nil"/>
          <w:between w:val="nil"/>
        </w:pBdr>
        <w:tabs>
          <w:tab w:val="left" w:pos="432"/>
          <w:tab w:val="left" w:pos="837"/>
        </w:tabs>
        <w:spacing w:after="120" w:line="360" w:lineRule="auto"/>
        <w:rPr>
          <w:rFonts w:ascii="Arial" w:eastAsia="Arial" w:hAnsi="Arial" w:cs="Arial"/>
          <w:b/>
          <w:color w:val="010000"/>
          <w:sz w:val="20"/>
          <w:szCs w:val="20"/>
        </w:rPr>
      </w:pPr>
      <w:r>
        <w:rPr>
          <w:rFonts w:ascii="Arial" w:hAnsi="Arial"/>
          <w:color w:val="010000"/>
          <w:sz w:val="20"/>
        </w:rPr>
        <w:t>Training on corporate governance:</w:t>
      </w:r>
    </w:p>
    <w:p w14:paraId="29DEC28F" w14:textId="77777777" w:rsidR="00557229" w:rsidRDefault="007879A9" w:rsidP="007879A9">
      <w:pPr>
        <w:numPr>
          <w:ilvl w:val="0"/>
          <w:numId w:val="6"/>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 xml:space="preserve">List of affiliated person of the public Company and transactions </w:t>
      </w:r>
      <w:bookmarkStart w:id="0" w:name="_GoBack"/>
      <w:r>
        <w:rPr>
          <w:rFonts w:ascii="Arial" w:hAnsi="Arial"/>
          <w:color w:val="010000"/>
          <w:sz w:val="20"/>
        </w:rPr>
        <w:t>between the affiliated person of the Company with the Company itself</w:t>
      </w:r>
    </w:p>
    <w:p w14:paraId="61DAA2D7" w14:textId="77777777" w:rsidR="00557229" w:rsidRDefault="007879A9" w:rsidP="007879A9">
      <w:pPr>
        <w:numPr>
          <w:ilvl w:val="0"/>
          <w:numId w:val="2"/>
        </w:numPr>
        <w:pBdr>
          <w:top w:val="nil"/>
          <w:left w:val="nil"/>
          <w:bottom w:val="nil"/>
          <w:right w:val="nil"/>
          <w:between w:val="nil"/>
        </w:pBdr>
        <w:tabs>
          <w:tab w:val="left" w:pos="432"/>
          <w:tab w:val="left" w:pos="89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1BA60978" w14:textId="77777777" w:rsidR="00557229" w:rsidRDefault="007879A9" w:rsidP="007879A9">
      <w:pPr>
        <w:numPr>
          <w:ilvl w:val="0"/>
          <w:numId w:val="2"/>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with subsidiaries and companie</w:t>
      </w:r>
      <w:r>
        <w:rPr>
          <w:rFonts w:ascii="Arial" w:hAnsi="Arial"/>
          <w:color w:val="010000"/>
          <w:sz w:val="20"/>
        </w:rPr>
        <w:t>s controlled by the Company: None.</w:t>
      </w:r>
    </w:p>
    <w:p w14:paraId="4BC601A2" w14:textId="77777777" w:rsidR="00557229" w:rsidRDefault="007879A9" w:rsidP="007879A9">
      <w:pPr>
        <w:numPr>
          <w:ilvl w:val="0"/>
          <w:numId w:val="2"/>
        </w:numPr>
        <w:pBdr>
          <w:top w:val="nil"/>
          <w:left w:val="nil"/>
          <w:bottom w:val="nil"/>
          <w:right w:val="nil"/>
          <w:between w:val="nil"/>
        </w:pBdr>
        <w:tabs>
          <w:tab w:val="left" w:pos="432"/>
          <w:tab w:val="left" w:pos="96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063970CF" w14:textId="77777777" w:rsidR="00557229" w:rsidRDefault="007879A9" w:rsidP="007879A9">
      <w:pPr>
        <w:numPr>
          <w:ilvl w:val="1"/>
          <w:numId w:val="2"/>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ve Manager (the General Manager) for the past three (03) years (calculated at the time of reporting). None.</w:t>
      </w:r>
    </w:p>
    <w:p w14:paraId="64A95737" w14:textId="77777777" w:rsidR="00557229" w:rsidRDefault="007879A9" w:rsidP="007879A9">
      <w:pPr>
        <w:numPr>
          <w:ilvl w:val="1"/>
          <w:numId w:val="2"/>
        </w:numPr>
        <w:pBdr>
          <w:top w:val="nil"/>
          <w:left w:val="nil"/>
          <w:bottom w:val="nil"/>
          <w:right w:val="nil"/>
          <w:between w:val="nil"/>
        </w:pBdr>
        <w:tabs>
          <w:tab w:val="left" w:pos="432"/>
          <w:tab w:val="left" w:pos="1085"/>
        </w:tabs>
        <w:spacing w:after="120" w:line="360" w:lineRule="auto"/>
        <w:jc w:val="both"/>
        <w:rPr>
          <w:rFonts w:ascii="Arial" w:eastAsia="Arial" w:hAnsi="Arial" w:cs="Arial"/>
          <w:color w:val="010000"/>
          <w:sz w:val="20"/>
          <w:szCs w:val="20"/>
        </w:rPr>
      </w:pPr>
      <w:r>
        <w:rPr>
          <w:rFonts w:ascii="Arial" w:hAnsi="Arial"/>
          <w:color w:val="010000"/>
          <w:sz w:val="20"/>
        </w:rPr>
        <w:t>Transactions between companies and companies in which affiliated persons of members of the Board of Directors, members of the Supervisory Board, Man</w:t>
      </w:r>
      <w:r>
        <w:rPr>
          <w:rFonts w:ascii="Arial" w:hAnsi="Arial"/>
          <w:color w:val="010000"/>
          <w:sz w:val="20"/>
        </w:rPr>
        <w:t>ager (General Manager) and other managers are members of the Board of Directors, Manager (General Manager): None.</w:t>
      </w:r>
    </w:p>
    <w:p w14:paraId="4F83C4A7" w14:textId="77777777" w:rsidR="00557229" w:rsidRDefault="007879A9" w:rsidP="007879A9">
      <w:pPr>
        <w:numPr>
          <w:ilvl w:val="1"/>
          <w:numId w:val="2"/>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lastRenderedPageBreak/>
        <w:t>Other transactions of the Company (if any) which can bring about material or non-material benefits to members of the Board of Directors, membe</w:t>
      </w:r>
      <w:r>
        <w:rPr>
          <w:rFonts w:ascii="Arial" w:hAnsi="Arial"/>
          <w:color w:val="010000"/>
          <w:sz w:val="20"/>
        </w:rPr>
        <w:t>rs of the Supervisory Board, the Manager (General Manager) and other managers. None.</w:t>
      </w:r>
    </w:p>
    <w:p w14:paraId="0D1C152F" w14:textId="77777777" w:rsidR="00557229" w:rsidRDefault="007879A9" w:rsidP="007879A9">
      <w:pPr>
        <w:numPr>
          <w:ilvl w:val="0"/>
          <w:numId w:val="6"/>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(report 6 months/year).</w:t>
      </w:r>
    </w:p>
    <w:p w14:paraId="09656FBD" w14:textId="77777777" w:rsidR="00557229" w:rsidRDefault="007879A9" w:rsidP="007879A9">
      <w:pPr>
        <w:numPr>
          <w:ilvl w:val="0"/>
          <w:numId w:val="4"/>
        </w:numPr>
        <w:pBdr>
          <w:top w:val="nil"/>
          <w:left w:val="nil"/>
          <w:bottom w:val="nil"/>
          <w:right w:val="nil"/>
          <w:between w:val="nil"/>
        </w:pBdr>
        <w:tabs>
          <w:tab w:val="left" w:pos="432"/>
          <w:tab w:val="left" w:pos="902"/>
        </w:tabs>
        <w:spacing w:after="120" w:line="360" w:lineRule="auto"/>
        <w:jc w:val="both"/>
        <w:rPr>
          <w:rFonts w:ascii="Arial" w:eastAsia="Arial" w:hAnsi="Arial" w:cs="Arial"/>
          <w:color w:val="010000"/>
          <w:sz w:val="20"/>
          <w:szCs w:val="20"/>
        </w:rPr>
      </w:pPr>
      <w:r>
        <w:rPr>
          <w:rFonts w:ascii="Arial" w:hAnsi="Arial"/>
          <w:color w:val="010000"/>
          <w:sz w:val="20"/>
        </w:rPr>
        <w:t>Company’s share transaction of PDMR and affiliated persons: None.</w:t>
      </w:r>
    </w:p>
    <w:p w14:paraId="5D68ED26" w14:textId="7F1A7F4A" w:rsidR="00557229" w:rsidRPr="007F2EED" w:rsidRDefault="007879A9" w:rsidP="007879A9">
      <w:pPr>
        <w:numPr>
          <w:ilvl w:val="0"/>
          <w:numId w:val="6"/>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bookmarkStart w:id="1" w:name="_heading=h.gjdgxs"/>
      <w:bookmarkEnd w:id="1"/>
      <w:bookmarkEnd w:id="0"/>
    </w:p>
    <w:sectPr w:rsidR="00557229" w:rsidRPr="007F2EED">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BE8"/>
    <w:multiLevelType w:val="multilevel"/>
    <w:tmpl w:val="C2A48E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0E7B24"/>
    <w:multiLevelType w:val="multilevel"/>
    <w:tmpl w:val="B328B28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D05905"/>
    <w:multiLevelType w:val="multilevel"/>
    <w:tmpl w:val="D340C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8D7240"/>
    <w:multiLevelType w:val="multilevel"/>
    <w:tmpl w:val="AEFA2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EB54A4"/>
    <w:multiLevelType w:val="multilevel"/>
    <w:tmpl w:val="A43E5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3C768C"/>
    <w:multiLevelType w:val="hybridMultilevel"/>
    <w:tmpl w:val="679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71EF2"/>
    <w:multiLevelType w:val="multilevel"/>
    <w:tmpl w:val="D57A42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29"/>
    <w:rsid w:val="00557229"/>
    <w:rsid w:val="007879A9"/>
    <w:rsid w:val="007F2EED"/>
    <w:rsid w:val="00AE1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0E61"/>
  <w15:docId w15:val="{D6DAA039-9778-4306-941F-F2BF9082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1E202A"/>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1E202A"/>
      <w:sz w:val="15"/>
      <w:szCs w:val="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94D69"/>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C94D69"/>
      <w:sz w:val="40"/>
      <w:szCs w:val="40"/>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rPr>
      <w:rFonts w:ascii="Arial" w:eastAsia="Arial" w:hAnsi="Arial" w:cs="Arial"/>
      <w:smallCaps/>
      <w:color w:val="1E202A"/>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i/>
      <w:iCs/>
      <w:color w:val="1E202A"/>
      <w:sz w:val="15"/>
      <w:szCs w:val="15"/>
    </w:rPr>
  </w:style>
  <w:style w:type="paragraph" w:customStyle="1" w:styleId="Tiu20">
    <w:name w:val="Tiêu đề #2"/>
    <w:basedOn w:val="Normal"/>
    <w:link w:val="Tiu2"/>
    <w:pPr>
      <w:spacing w:line="257" w:lineRule="auto"/>
      <w:ind w:firstLine="80"/>
      <w:outlineLvl w:val="1"/>
    </w:pPr>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sz w:val="19"/>
      <w:szCs w:val="19"/>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b/>
      <w:bCs/>
      <w:sz w:val="19"/>
      <w:szCs w:val="19"/>
    </w:rPr>
  </w:style>
  <w:style w:type="paragraph" w:customStyle="1" w:styleId="Vnbnnidung40">
    <w:name w:val="Văn bản nội dung (4)"/>
    <w:basedOn w:val="Normal"/>
    <w:link w:val="Vnbnnidung4"/>
    <w:pPr>
      <w:jc w:val="right"/>
    </w:pPr>
    <w:rPr>
      <w:rFonts w:ascii="Arial" w:eastAsia="Arial" w:hAnsi="Arial" w:cs="Arial"/>
      <w:color w:val="C94D69"/>
      <w:sz w:val="18"/>
      <w:szCs w:val="18"/>
    </w:rPr>
  </w:style>
  <w:style w:type="paragraph" w:customStyle="1" w:styleId="Tiu10">
    <w:name w:val="Tiêu đề #1"/>
    <w:basedOn w:val="Normal"/>
    <w:link w:val="Tiu1"/>
    <w:pPr>
      <w:jc w:val="center"/>
      <w:outlineLvl w:val="0"/>
    </w:pPr>
    <w:rPr>
      <w:rFonts w:ascii="Arial" w:eastAsia="Arial" w:hAnsi="Arial" w:cs="Arial"/>
      <w:color w:val="C94D69"/>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E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fnetco@sf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nNVr0bCH/cCEU5rHZP49tevQ9w==">CgMxLjAyCGguZ2pkZ3hzOAByITE2aGJhVWVQdWxHN0E5RHVrWTZkR2x5NG1lZHBUUmhXYQ==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2024-01-26T02:00:00Z</dcterms:created>
  <dcterms:modified xsi:type="dcterms:W3CDTF">2024-01-29T04:13:00Z</dcterms:modified>
</cp:coreProperties>
</file>