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6DEE4" w14:textId="4DBBD12E" w:rsidR="00044126" w:rsidRPr="00D12C31" w:rsidRDefault="00044126" w:rsidP="001D5ECE">
      <w:pPr>
        <w:tabs>
          <w:tab w:val="left" w:pos="360"/>
          <w:tab w:val="left" w:pos="1730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>
        <w:rPr>
          <w:rFonts w:ascii="Arial" w:hAnsi="Arial"/>
          <w:b/>
          <w:color w:val="010000"/>
          <w:sz w:val="20"/>
        </w:rPr>
        <w:t>VGP: Annual Corporate Governance Report 2023</w:t>
      </w:r>
    </w:p>
    <w:p w14:paraId="14CDDC17" w14:textId="5016F3E0" w:rsidR="00044126" w:rsidRPr="00D12C31" w:rsidRDefault="00044126" w:rsidP="001D5ECE">
      <w:pPr>
        <w:tabs>
          <w:tab w:val="left" w:pos="360"/>
          <w:tab w:val="left" w:pos="1730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>
        <w:rPr>
          <w:rFonts w:ascii="Arial" w:hAnsi="Arial"/>
          <w:color w:val="010000"/>
          <w:sz w:val="20"/>
        </w:rPr>
        <w:t>On January 24, 2024, The Vegetexco Port JSC announced Report No. 46/2024/BCQT-VGP on the corporate governance situation in 2023, as follows:</w:t>
      </w:r>
    </w:p>
    <w:p w14:paraId="00FE4089" w14:textId="05E9CFDF" w:rsidR="0062305F" w:rsidRPr="00D12C31" w:rsidRDefault="0062305F" w:rsidP="001D5ECE">
      <w:pPr>
        <w:pStyle w:val="ListParagraph"/>
        <w:widowControl/>
        <w:numPr>
          <w:ilvl w:val="0"/>
          <w:numId w:val="13"/>
        </w:numPr>
        <w:tabs>
          <w:tab w:val="left" w:pos="250"/>
          <w:tab w:val="left" w:pos="360"/>
          <w:tab w:val="left" w:pos="1619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Name of company: The Vegetexco Port JSC</w:t>
      </w:r>
    </w:p>
    <w:p w14:paraId="6A1521F7" w14:textId="60427A89" w:rsidR="00117DA9" w:rsidRPr="00D12C31" w:rsidRDefault="0062305F" w:rsidP="001D5ECE">
      <w:pPr>
        <w:pStyle w:val="ListParagraph"/>
        <w:widowControl/>
        <w:numPr>
          <w:ilvl w:val="0"/>
          <w:numId w:val="13"/>
        </w:numPr>
        <w:tabs>
          <w:tab w:val="left" w:pos="255"/>
          <w:tab w:val="left" w:pos="360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Head office address: No.1 Nguyen Van Quy Street, Phu Thuan Ward, District 7, Ho Chi Minh City</w:t>
      </w:r>
    </w:p>
    <w:p w14:paraId="34FE66DE" w14:textId="5106EC86" w:rsidR="0062305F" w:rsidRPr="00D12C31" w:rsidRDefault="00117DA9" w:rsidP="001D5ECE">
      <w:pPr>
        <w:pStyle w:val="ListParagraph"/>
        <w:widowControl/>
        <w:numPr>
          <w:ilvl w:val="0"/>
          <w:numId w:val="12"/>
        </w:numPr>
        <w:tabs>
          <w:tab w:val="left" w:pos="255"/>
          <w:tab w:val="left" w:pos="360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Tel: (28) 37731120</w:t>
      </w:r>
      <w:r>
        <w:rPr>
          <w:rFonts w:ascii="Arial" w:hAnsi="Arial"/>
          <w:color w:val="010000"/>
          <w:sz w:val="20"/>
        </w:rPr>
        <w:tab/>
        <w:t xml:space="preserve"> Fax: 28 38733342    Email: </w:t>
      </w:r>
      <w:hyperlink r:id="rId7" w:history="1">
        <w:r>
          <w:rPr>
            <w:rFonts w:ascii="Arial" w:hAnsi="Arial"/>
            <w:color w:val="010000"/>
            <w:sz w:val="20"/>
          </w:rPr>
          <w:t>rauqua@gmail.com</w:t>
        </w:r>
      </w:hyperlink>
    </w:p>
    <w:p w14:paraId="1EBD14BD" w14:textId="796EB600" w:rsidR="0062305F" w:rsidRPr="00D12C31" w:rsidRDefault="0062305F" w:rsidP="001D5ECE">
      <w:pPr>
        <w:pStyle w:val="ListParagraph"/>
        <w:widowControl/>
        <w:numPr>
          <w:ilvl w:val="0"/>
          <w:numId w:val="13"/>
        </w:numPr>
        <w:tabs>
          <w:tab w:val="left" w:pos="250"/>
          <w:tab w:val="left" w:pos="360"/>
          <w:tab w:val="left" w:pos="1619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Charter capital: VND 82,146,920,000</w:t>
      </w:r>
    </w:p>
    <w:p w14:paraId="56D15D94" w14:textId="0DC709A3" w:rsidR="0062305F" w:rsidRPr="00D12C31" w:rsidRDefault="0062305F" w:rsidP="001D5ECE">
      <w:pPr>
        <w:pStyle w:val="ListParagraph"/>
        <w:widowControl/>
        <w:numPr>
          <w:ilvl w:val="0"/>
          <w:numId w:val="13"/>
        </w:numPr>
        <w:tabs>
          <w:tab w:val="left" w:pos="250"/>
          <w:tab w:val="left" w:pos="360"/>
          <w:tab w:val="left" w:pos="1619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Securities code: VGP</w:t>
      </w:r>
    </w:p>
    <w:p w14:paraId="38FFE0D4" w14:textId="71C78972" w:rsidR="0062305F" w:rsidRPr="00D12C31" w:rsidRDefault="0062305F" w:rsidP="001D5ECE">
      <w:pPr>
        <w:pStyle w:val="ListParagraph"/>
        <w:widowControl/>
        <w:numPr>
          <w:ilvl w:val="0"/>
          <w:numId w:val="13"/>
        </w:numPr>
        <w:tabs>
          <w:tab w:val="left" w:pos="250"/>
          <w:tab w:val="left" w:pos="360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Corporate Governance Model: The General Meeting of Shareholders, the Board of Directors, the Supervisory Board, and the Manager</w:t>
      </w:r>
    </w:p>
    <w:p w14:paraId="4B60EFF2" w14:textId="3D5CD984" w:rsidR="0062305F" w:rsidRPr="00D12C31" w:rsidRDefault="00801AF1" w:rsidP="001D5ECE">
      <w:pPr>
        <w:pStyle w:val="ListParagraph"/>
        <w:widowControl/>
        <w:numPr>
          <w:ilvl w:val="0"/>
          <w:numId w:val="13"/>
        </w:numPr>
        <w:tabs>
          <w:tab w:val="left" w:pos="250"/>
          <w:tab w:val="left" w:pos="360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Internal audit execution: Implemented</w:t>
      </w:r>
    </w:p>
    <w:p w14:paraId="4AFE4B2B" w14:textId="738C0C4D" w:rsidR="001F63A5" w:rsidRPr="00D12C31" w:rsidRDefault="00E81DD9" w:rsidP="001D5ECE">
      <w:pPr>
        <w:pStyle w:val="ListParagraph"/>
        <w:widowControl/>
        <w:numPr>
          <w:ilvl w:val="0"/>
          <w:numId w:val="9"/>
        </w:numPr>
        <w:tabs>
          <w:tab w:val="left" w:pos="360"/>
          <w:tab w:val="left" w:pos="720"/>
          <w:tab w:val="left" w:pos="5790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p w14:paraId="479EEBFB" w14:textId="339E611B" w:rsidR="00E81DD9" w:rsidRPr="00D12C31" w:rsidRDefault="00E81DD9" w:rsidP="001D5ECE">
      <w:pPr>
        <w:widowControl/>
        <w:tabs>
          <w:tab w:val="left" w:pos="360"/>
          <w:tab w:val="left" w:pos="5790"/>
        </w:tabs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Information about meetings and General Mandates/Decisions of the General Meeting of Shareholders (including General Mandates approved by collecting opinions via a ballot)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629"/>
        <w:gridCol w:w="1468"/>
        <w:gridCol w:w="4321"/>
      </w:tblGrid>
      <w:tr w:rsidR="007116D9" w:rsidRPr="00D12C31" w14:paraId="628E9A93" w14:textId="77777777" w:rsidTr="00D12C31">
        <w:trPr>
          <w:cantSplit/>
        </w:trPr>
        <w:tc>
          <w:tcPr>
            <w:tcW w:w="332" w:type="pct"/>
            <w:shd w:val="clear" w:color="auto" w:fill="auto"/>
            <w:vAlign w:val="center"/>
          </w:tcPr>
          <w:p w14:paraId="36CFDEF1" w14:textId="41769FDB" w:rsidR="007116D9" w:rsidRPr="00D12C31" w:rsidRDefault="007116D9" w:rsidP="00D12C3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5FA88676" w14:textId="31120070" w:rsidR="007116D9" w:rsidRPr="00D12C31" w:rsidRDefault="007116D9" w:rsidP="00D12C3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General Meeting of Shareholders No. 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5F3B3E92" w14:textId="27C2E511" w:rsidR="007116D9" w:rsidRPr="00D12C31" w:rsidRDefault="007116D9" w:rsidP="00D12C3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396" w:type="pct"/>
            <w:shd w:val="clear" w:color="auto" w:fill="auto"/>
            <w:vAlign w:val="center"/>
          </w:tcPr>
          <w:p w14:paraId="7EDC61D8" w14:textId="7ADA7F56" w:rsidR="007116D9" w:rsidRPr="00D12C31" w:rsidRDefault="007116D9" w:rsidP="00D12C3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7116D9" w:rsidRPr="00D12C31" w14:paraId="305AE148" w14:textId="77777777" w:rsidTr="00D12C31">
        <w:trPr>
          <w:cantSplit/>
        </w:trPr>
        <w:tc>
          <w:tcPr>
            <w:tcW w:w="332" w:type="pct"/>
            <w:shd w:val="clear" w:color="auto" w:fill="auto"/>
            <w:vAlign w:val="center"/>
          </w:tcPr>
          <w:p w14:paraId="13CCE0F5" w14:textId="77777777" w:rsidR="007116D9" w:rsidRPr="00D12C31" w:rsidRDefault="007116D9" w:rsidP="00D12C3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35DECB88" w14:textId="77777777" w:rsidR="007116D9" w:rsidRPr="00D12C31" w:rsidRDefault="007116D9" w:rsidP="00D12C3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161/2023/BB-DHDCD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3F32E08C" w14:textId="77777777" w:rsidR="007116D9" w:rsidRPr="00D12C31" w:rsidRDefault="007116D9" w:rsidP="00D12C3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2396" w:type="pct"/>
            <w:shd w:val="clear" w:color="auto" w:fill="auto"/>
            <w:vAlign w:val="center"/>
          </w:tcPr>
          <w:p w14:paraId="1DDD20EB" w14:textId="0C44EB30" w:rsidR="007116D9" w:rsidRPr="00D12C31" w:rsidRDefault="007116D9" w:rsidP="00D12C3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of the Annual General Meeting of Shareholders 2023</w:t>
            </w:r>
          </w:p>
        </w:tc>
      </w:tr>
      <w:tr w:rsidR="007116D9" w:rsidRPr="00D12C31" w14:paraId="3A0DF65F" w14:textId="77777777" w:rsidTr="00D12C31">
        <w:trPr>
          <w:cantSplit/>
        </w:trPr>
        <w:tc>
          <w:tcPr>
            <w:tcW w:w="332" w:type="pct"/>
            <w:shd w:val="clear" w:color="auto" w:fill="auto"/>
            <w:vAlign w:val="center"/>
          </w:tcPr>
          <w:p w14:paraId="29816591" w14:textId="77777777" w:rsidR="007116D9" w:rsidRPr="00D12C31" w:rsidRDefault="007116D9" w:rsidP="00D12C3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6422406B" w14:textId="77777777" w:rsidR="007116D9" w:rsidRPr="00D12C31" w:rsidRDefault="007116D9" w:rsidP="00D12C3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162/2023/NQ-DHCD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110E336C" w14:textId="77777777" w:rsidR="007116D9" w:rsidRPr="00D12C31" w:rsidRDefault="007116D9" w:rsidP="00D12C3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2396" w:type="pct"/>
            <w:shd w:val="clear" w:color="auto" w:fill="auto"/>
            <w:vAlign w:val="center"/>
          </w:tcPr>
          <w:p w14:paraId="68D774F2" w14:textId="19E6E723" w:rsidR="007116D9" w:rsidRPr="00D12C31" w:rsidRDefault="007116D9" w:rsidP="00D12C31">
            <w:pPr>
              <w:widowControl/>
              <w:tabs>
                <w:tab w:val="left" w:pos="360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51F7F9FC" w14:textId="1FEFBE38" w:rsidR="00F14345" w:rsidRPr="00D12C31" w:rsidRDefault="00DC01BE" w:rsidP="00D12C31">
      <w:pPr>
        <w:pStyle w:val="Chthchb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The Board of Directors (Annual Report):</w:t>
      </w:r>
    </w:p>
    <w:p w14:paraId="51F7F9FD" w14:textId="33572D70" w:rsidR="00F14345" w:rsidRPr="00D12C31" w:rsidRDefault="00DC01BE" w:rsidP="00D12C31">
      <w:pPr>
        <w:pStyle w:val="Chthchbng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807"/>
        <w:gridCol w:w="2846"/>
        <w:gridCol w:w="2099"/>
        <w:gridCol w:w="1861"/>
      </w:tblGrid>
      <w:tr w:rsidR="00F14345" w:rsidRPr="00D12C31" w14:paraId="51F7FA02" w14:textId="77777777" w:rsidTr="00D12C31">
        <w:trPr>
          <w:cantSplit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9FE" w14:textId="604D666E" w:rsidR="00F14345" w:rsidRPr="00D12C31" w:rsidRDefault="007A70D5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9FF" w14:textId="4608D599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00" w14:textId="354C3818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A01" w14:textId="51C53D23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F14345" w:rsidRPr="00D12C31" w14:paraId="51F7FA08" w14:textId="77777777" w:rsidTr="00D12C31">
        <w:trPr>
          <w:cantSplit/>
        </w:trPr>
        <w:tc>
          <w:tcPr>
            <w:tcW w:w="22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7FA03" w14:textId="77777777" w:rsidR="00F14345" w:rsidRPr="00D12C31" w:rsidRDefault="00F14345" w:rsidP="00D12C31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7FA04" w14:textId="77777777" w:rsidR="00F14345" w:rsidRPr="00D12C31" w:rsidRDefault="00F14345" w:rsidP="00D12C31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5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7FA05" w14:textId="77777777" w:rsidR="00F14345" w:rsidRPr="00D12C31" w:rsidRDefault="00F14345" w:rsidP="00D12C31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06" w14:textId="74F138D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A07" w14:textId="651E958D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F14345" w:rsidRPr="00D12C31" w14:paraId="51F7FA0E" w14:textId="77777777" w:rsidTr="00D12C31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09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0A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Pham Ngoc Quynh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0B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Directors-cum-Manager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0C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August 21, 2018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A0D" w14:textId="77777777" w:rsidR="00F14345" w:rsidRPr="00D12C31" w:rsidRDefault="00F14345" w:rsidP="00D12C31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F14345" w:rsidRPr="00D12C31" w14:paraId="51F7FA14" w14:textId="77777777" w:rsidTr="00D12C31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0F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10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Tran Thi Anh Tho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11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- Chai of the Board of Directors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12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September 24, 2020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A13" w14:textId="77777777" w:rsidR="00F14345" w:rsidRPr="00D12C31" w:rsidRDefault="00F14345" w:rsidP="00D12C31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F14345" w:rsidRPr="00D12C31" w14:paraId="51F7FA1A" w14:textId="77777777" w:rsidTr="00D12C31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15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16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Nguyen Van Tung.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17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18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December 09, 2021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A19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</w:tr>
      <w:tr w:rsidR="00F14345" w:rsidRPr="00D12C31" w14:paraId="51F7FA20" w14:textId="77777777" w:rsidTr="00D12C31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FA1B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FA1C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Nguyen Thi Khanh Hai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FA1D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FA1E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A1F" w14:textId="77777777" w:rsidR="00F14345" w:rsidRPr="00D12C31" w:rsidRDefault="00F14345" w:rsidP="00D12C31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</w:tbl>
    <w:p w14:paraId="51F7FA49" w14:textId="569AD748" w:rsidR="00F14345" w:rsidRPr="00D12C31" w:rsidRDefault="00DC01BE" w:rsidP="00D12C31">
      <w:pPr>
        <w:pStyle w:val="Chthchbng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2631"/>
        <w:gridCol w:w="1239"/>
        <w:gridCol w:w="4546"/>
      </w:tblGrid>
      <w:tr w:rsidR="00141961" w:rsidRPr="00D12C31" w14:paraId="51F7FA51" w14:textId="77777777" w:rsidTr="00D12C31">
        <w:trPr>
          <w:cantSplit/>
        </w:trPr>
        <w:tc>
          <w:tcPr>
            <w:tcW w:w="333" w:type="pct"/>
            <w:shd w:val="clear" w:color="auto" w:fill="auto"/>
            <w:vAlign w:val="center"/>
          </w:tcPr>
          <w:p w14:paraId="51F7FA4A" w14:textId="16E6B42E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No. 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1F7FA4B" w14:textId="2B9B0255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General Meeting of Shareholders No. 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1F7FA4D" w14:textId="0679458E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51F7FA4E" w14:textId="54B88D9A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Content </w:t>
            </w:r>
          </w:p>
        </w:tc>
      </w:tr>
      <w:tr w:rsidR="00141961" w:rsidRPr="00D12C31" w14:paraId="51F7FA57" w14:textId="77777777" w:rsidTr="00D12C31">
        <w:trPr>
          <w:cantSplit/>
        </w:trPr>
        <w:tc>
          <w:tcPr>
            <w:tcW w:w="333" w:type="pct"/>
            <w:shd w:val="clear" w:color="auto" w:fill="auto"/>
            <w:vAlign w:val="center"/>
          </w:tcPr>
          <w:p w14:paraId="51F7FA52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1F7FA53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72/2023/NQ-HDQT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1F7FA54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March 16,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51F7FA55" w14:textId="476F7495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On Extending the time to organize the Annual General Meeting of Shareholders 2023</w:t>
            </w:r>
          </w:p>
        </w:tc>
      </w:tr>
      <w:tr w:rsidR="00141961" w:rsidRPr="00D12C31" w14:paraId="51F7FA5D" w14:textId="77777777" w:rsidTr="00D12C31">
        <w:trPr>
          <w:cantSplit/>
        </w:trPr>
        <w:tc>
          <w:tcPr>
            <w:tcW w:w="333" w:type="pct"/>
            <w:shd w:val="clear" w:color="auto" w:fill="auto"/>
            <w:vAlign w:val="center"/>
          </w:tcPr>
          <w:p w14:paraId="51F7FA58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1F7FA59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85/2023/NQ-HDQT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1F7FA5A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April 03,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51F7FA5B" w14:textId="776FE6C9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On the Plan to organize the Annual General Meeting of Shareholders 2023:</w:t>
            </w:r>
          </w:p>
        </w:tc>
      </w:tr>
      <w:tr w:rsidR="00141961" w:rsidRPr="00D12C31" w14:paraId="51F7FA63" w14:textId="77777777" w:rsidTr="00D12C31">
        <w:trPr>
          <w:cantSplit/>
        </w:trPr>
        <w:tc>
          <w:tcPr>
            <w:tcW w:w="333" w:type="pct"/>
            <w:shd w:val="clear" w:color="auto" w:fill="auto"/>
            <w:vAlign w:val="center"/>
          </w:tcPr>
          <w:p w14:paraId="51F7FA5E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1F7FA5F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114/2023/NQ-HDQT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1F7FA60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51F7FA61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on Postponing the date of organizing the Annual General Meeting of Shareholders 2023</w:t>
            </w:r>
          </w:p>
        </w:tc>
      </w:tr>
      <w:tr w:rsidR="00141961" w:rsidRPr="00D12C31" w14:paraId="51F7FA69" w14:textId="77777777" w:rsidTr="00D12C31">
        <w:trPr>
          <w:cantSplit/>
        </w:trPr>
        <w:tc>
          <w:tcPr>
            <w:tcW w:w="333" w:type="pct"/>
            <w:shd w:val="clear" w:color="auto" w:fill="auto"/>
            <w:vAlign w:val="center"/>
          </w:tcPr>
          <w:p w14:paraId="51F7FA64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1F7FA65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164/2023/NQ-HDQT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1F7FA66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51F7FA67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On the Resolution on electing the Chair of the Board of Directors</w:t>
            </w:r>
          </w:p>
        </w:tc>
      </w:tr>
      <w:tr w:rsidR="00141961" w:rsidRPr="00D12C31" w14:paraId="51F7FA6F" w14:textId="77777777" w:rsidTr="00D12C31">
        <w:trPr>
          <w:cantSplit/>
        </w:trPr>
        <w:tc>
          <w:tcPr>
            <w:tcW w:w="333" w:type="pct"/>
            <w:shd w:val="clear" w:color="auto" w:fill="auto"/>
            <w:vAlign w:val="center"/>
          </w:tcPr>
          <w:p w14:paraId="51F7FA6A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1F7FA6B" w14:textId="5AA1FC74" w:rsidR="00141961" w:rsidRPr="00D12C31" w:rsidRDefault="00023452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186/2023/NQ-HDQT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1F7FA6C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July 11,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51F7FA6D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On Selecting an independent audit company to implement the Financial Statements 2023;</w:t>
            </w:r>
          </w:p>
        </w:tc>
      </w:tr>
      <w:tr w:rsidR="00141961" w:rsidRPr="00D12C31" w14:paraId="51F7FA75" w14:textId="77777777" w:rsidTr="00D12C31">
        <w:trPr>
          <w:cantSplit/>
        </w:trPr>
        <w:tc>
          <w:tcPr>
            <w:tcW w:w="333" w:type="pct"/>
            <w:shd w:val="clear" w:color="auto" w:fill="auto"/>
            <w:vAlign w:val="center"/>
          </w:tcPr>
          <w:p w14:paraId="51F7FA70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1F7FA71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301/2023/NQ-HDQT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1F7FA72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November 10, 2023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51F7FA73" w14:textId="77777777" w:rsidR="00141961" w:rsidRPr="00D12C31" w:rsidRDefault="00141961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On the Dividend payment in cash 2021</w:t>
            </w:r>
          </w:p>
        </w:tc>
      </w:tr>
    </w:tbl>
    <w:p w14:paraId="51F7FA78" w14:textId="2A51A4D8" w:rsidR="00F14345" w:rsidRPr="00D12C31" w:rsidRDefault="00DC01BE" w:rsidP="00D12C31">
      <w:pPr>
        <w:pStyle w:val="Chthchb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The Supervisory Board (Report on the first 6 months of 2023):</w:t>
      </w:r>
    </w:p>
    <w:p w14:paraId="51F7FA79" w14:textId="13FD07C8" w:rsidR="00F14345" w:rsidRPr="00D12C31" w:rsidRDefault="00DC01BE" w:rsidP="00D12C31">
      <w:pPr>
        <w:pStyle w:val="Chthchb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Information about the members of the Supervisory Board: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117"/>
        <w:gridCol w:w="1349"/>
        <w:gridCol w:w="1776"/>
        <w:gridCol w:w="1529"/>
        <w:gridCol w:w="1782"/>
      </w:tblGrid>
      <w:tr w:rsidR="00F14345" w:rsidRPr="00D12C31" w14:paraId="51F7FA7F" w14:textId="77777777" w:rsidTr="00D12C31">
        <w:trPr>
          <w:cantSplit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7A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7B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7C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7D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A7E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</w:tr>
      <w:tr w:rsidR="00F14345" w:rsidRPr="00D12C31" w14:paraId="51F7FA86" w14:textId="77777777" w:rsidTr="00D12C31">
        <w:trPr>
          <w:cantSplit/>
        </w:trPr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7FA80" w14:textId="77777777" w:rsidR="00F14345" w:rsidRPr="00D12C31" w:rsidRDefault="00F14345" w:rsidP="00D12C31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7FA81" w14:textId="77777777" w:rsidR="00F14345" w:rsidRPr="00D12C31" w:rsidRDefault="00F14345" w:rsidP="00D12C31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7FA82" w14:textId="77777777" w:rsidR="00F14345" w:rsidRPr="00D12C31" w:rsidRDefault="00F14345" w:rsidP="00D12C31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83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84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A85" w14:textId="77777777" w:rsidR="00F14345" w:rsidRPr="00D12C31" w:rsidRDefault="00F14345" w:rsidP="00D12C31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</w:tr>
      <w:tr w:rsidR="00F14345" w:rsidRPr="00D12C31" w14:paraId="51F7FA8D" w14:textId="77777777" w:rsidTr="00D12C31">
        <w:trPr>
          <w:cantSplit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87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88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Tran Thi Quynh Anh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89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8A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June 30, 2017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8B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June 04, 2023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A8C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F14345" w:rsidRPr="00D12C31" w14:paraId="51F7FA94" w14:textId="77777777" w:rsidTr="00D12C31">
        <w:trPr>
          <w:cantSplit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8E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8F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Nguyen Manh Hoang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90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91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June 30, 2020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92" w14:textId="77777777" w:rsidR="00F14345" w:rsidRPr="00D12C31" w:rsidRDefault="00F14345" w:rsidP="00D12C31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A93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F14345" w:rsidRPr="00D12C31" w14:paraId="51F7FA9B" w14:textId="77777777" w:rsidTr="00D12C31">
        <w:trPr>
          <w:cantSplit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95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96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Ho Duc Thuy Linh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97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98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December 09, 2021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FA99" w14:textId="77777777" w:rsidR="00F14345" w:rsidRPr="00D12C31" w:rsidRDefault="00F14345" w:rsidP="00D12C31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A9A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F14345" w:rsidRPr="00D12C31" w14:paraId="51F7FAA2" w14:textId="77777777" w:rsidTr="00D12C31">
        <w:trPr>
          <w:cantSplit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FA9C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FA9D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Tran Thi Mai Huong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FA9E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FA9F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FAA0" w14:textId="77777777" w:rsidR="00F14345" w:rsidRPr="00D12C31" w:rsidRDefault="00F14345" w:rsidP="00D12C31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AA1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</w:tbl>
    <w:p w14:paraId="51F7FAD0" w14:textId="21272219" w:rsidR="00F14345" w:rsidRPr="00D12C31" w:rsidRDefault="00DC01BE" w:rsidP="00D12C31">
      <w:pPr>
        <w:pStyle w:val="Chthchb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The Executive Board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2579"/>
        <w:gridCol w:w="1234"/>
        <w:gridCol w:w="2083"/>
        <w:gridCol w:w="2528"/>
      </w:tblGrid>
      <w:tr w:rsidR="00F14345" w:rsidRPr="00D12C31" w14:paraId="51F7FAD6" w14:textId="77777777" w:rsidTr="00D12C31">
        <w:trPr>
          <w:cantSplit/>
        </w:trPr>
        <w:tc>
          <w:tcPr>
            <w:tcW w:w="329" w:type="pct"/>
            <w:shd w:val="clear" w:color="auto" w:fill="auto"/>
            <w:vAlign w:val="center"/>
          </w:tcPr>
          <w:p w14:paraId="51F7FAD1" w14:textId="41DCDD18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51F7FAD2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1F7FAD3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51F7FAD4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51F7FAD5" w14:textId="6F183AFF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F14345" w:rsidRPr="00D12C31" w14:paraId="51F7FADC" w14:textId="77777777" w:rsidTr="00D12C31">
        <w:trPr>
          <w:cantSplit/>
        </w:trPr>
        <w:tc>
          <w:tcPr>
            <w:tcW w:w="329" w:type="pct"/>
            <w:shd w:val="clear" w:color="auto" w:fill="auto"/>
            <w:vAlign w:val="center"/>
          </w:tcPr>
          <w:p w14:paraId="51F7FAD7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51F7FAD8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Ngoc Quynh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1F7FAD9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March 26, 1984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51F7FADA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Bachelor of Laws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51F7FADB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August 23, 2018</w:t>
            </w:r>
          </w:p>
        </w:tc>
      </w:tr>
      <w:tr w:rsidR="00F14345" w:rsidRPr="00D12C31" w14:paraId="51F7FAE2" w14:textId="77777777" w:rsidTr="00D12C31">
        <w:trPr>
          <w:cantSplit/>
        </w:trPr>
        <w:tc>
          <w:tcPr>
            <w:tcW w:w="329" w:type="pct"/>
            <w:shd w:val="clear" w:color="auto" w:fill="auto"/>
            <w:vAlign w:val="center"/>
          </w:tcPr>
          <w:p w14:paraId="51F7FADD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51F7FADE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Vinh Hung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1F7FADF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July 12, 1964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51F7FAE0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51F7FAE1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July 15, 2016</w:t>
            </w:r>
          </w:p>
        </w:tc>
      </w:tr>
    </w:tbl>
    <w:p w14:paraId="51F7FAE5" w14:textId="31FBBA4E" w:rsidR="00F14345" w:rsidRPr="00D12C31" w:rsidRDefault="00DC01BE" w:rsidP="00D12C31">
      <w:pPr>
        <w:pStyle w:val="Chthchb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2065"/>
        <w:gridCol w:w="2307"/>
        <w:gridCol w:w="2483"/>
      </w:tblGrid>
      <w:tr w:rsidR="00F14345" w:rsidRPr="00D12C31" w14:paraId="51F7FAEB" w14:textId="77777777" w:rsidTr="00D12C31">
        <w:trPr>
          <w:cantSplit/>
        </w:trPr>
        <w:tc>
          <w:tcPr>
            <w:tcW w:w="1199" w:type="pct"/>
            <w:shd w:val="clear" w:color="auto" w:fill="auto"/>
            <w:vAlign w:val="center"/>
          </w:tcPr>
          <w:p w14:paraId="51F7FAE7" w14:textId="2D85061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1F7FAE8" w14:textId="5C5C7A1F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51F7FAE9" w14:textId="62C5CDA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1F7FAEA" w14:textId="1DC7F882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appointment / dismissal </w:t>
            </w:r>
          </w:p>
        </w:tc>
      </w:tr>
      <w:tr w:rsidR="00F14345" w:rsidRPr="00D12C31" w14:paraId="51F7FAF0" w14:textId="77777777" w:rsidTr="00D12C31">
        <w:trPr>
          <w:cantSplit/>
        </w:trPr>
        <w:tc>
          <w:tcPr>
            <w:tcW w:w="1199" w:type="pct"/>
            <w:shd w:val="clear" w:color="auto" w:fill="auto"/>
            <w:vAlign w:val="center"/>
          </w:tcPr>
          <w:p w14:paraId="51F7FAEC" w14:textId="4D89023A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Truong Thi Hai Yen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1F7FAED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June 06, 1974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51F7FAEE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University of Finance and Accountancy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1F7FAEF" w14:textId="77777777" w:rsidR="00F14345" w:rsidRPr="00D12C31" w:rsidRDefault="00DC01BE" w:rsidP="00D12C31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>
              <w:rPr>
                <w:rFonts w:ascii="Arial" w:hAnsi="Arial"/>
                <w:color w:val="010000"/>
                <w:sz w:val="20"/>
              </w:rPr>
              <w:t>April 26, 2014</w:t>
            </w:r>
          </w:p>
        </w:tc>
      </w:tr>
    </w:tbl>
    <w:p w14:paraId="51F7FAF2" w14:textId="77777777" w:rsidR="00F14345" w:rsidRPr="00D12C31" w:rsidRDefault="00DC01BE" w:rsidP="00D12C31">
      <w:pPr>
        <w:pStyle w:val="Vnbnnidung0"/>
        <w:numPr>
          <w:ilvl w:val="0"/>
          <w:numId w:val="9"/>
        </w:numPr>
        <w:tabs>
          <w:tab w:val="left" w:pos="360"/>
          <w:tab w:val="left" w:pos="720"/>
          <w:tab w:val="left" w:pos="1282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Training on corporate governance: None</w:t>
      </w:r>
    </w:p>
    <w:p w14:paraId="51F7FAF3" w14:textId="58545342" w:rsidR="00F14345" w:rsidRPr="00D12C31" w:rsidRDefault="00DC01BE" w:rsidP="00D12C31">
      <w:pPr>
        <w:pStyle w:val="Vnbnnidung0"/>
        <w:numPr>
          <w:ilvl w:val="0"/>
          <w:numId w:val="9"/>
        </w:numPr>
        <w:tabs>
          <w:tab w:val="left" w:pos="360"/>
          <w:tab w:val="left" w:pos="720"/>
          <w:tab w:val="left" w:pos="1356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List of affiliated persons of the public company and transactions between affiliated persons of the Company with the Company itself: None</w:t>
      </w:r>
    </w:p>
    <w:p w14:paraId="51F7FAF4" w14:textId="3FE74A75" w:rsidR="00F14345" w:rsidRPr="00D12C31" w:rsidRDefault="00DC01BE" w:rsidP="00D12C31">
      <w:pPr>
        <w:pStyle w:val="Vnbnnidung0"/>
        <w:numPr>
          <w:ilvl w:val="0"/>
          <w:numId w:val="9"/>
        </w:numPr>
        <w:tabs>
          <w:tab w:val="left" w:pos="360"/>
          <w:tab w:val="left" w:pos="720"/>
          <w:tab w:val="left" w:pos="1475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Share transactions of PDMR and affiliated persons of PDMR (report 6 months/year).</w:t>
      </w:r>
    </w:p>
    <w:p w14:paraId="51F801A6" w14:textId="03FD0DCE" w:rsidR="00F14345" w:rsidRPr="00D12C31" w:rsidRDefault="00DC01BE" w:rsidP="00D12C31">
      <w:pPr>
        <w:pStyle w:val="Vnbnnidung0"/>
        <w:numPr>
          <w:ilvl w:val="0"/>
          <w:numId w:val="5"/>
        </w:numPr>
        <w:tabs>
          <w:tab w:val="left" w:pos="360"/>
          <w:tab w:val="left" w:pos="720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Company’s share transaction of PDMR and affiliated persons. None</w:t>
      </w:r>
    </w:p>
    <w:p w14:paraId="51F801A9" w14:textId="0E07D123" w:rsidR="00F14345" w:rsidRPr="001D5ECE" w:rsidRDefault="00DC01BE" w:rsidP="001D5ECE">
      <w:pPr>
        <w:pStyle w:val="Vnbnnidung0"/>
        <w:numPr>
          <w:ilvl w:val="0"/>
          <w:numId w:val="2"/>
        </w:numPr>
        <w:tabs>
          <w:tab w:val="left" w:pos="360"/>
          <w:tab w:val="left" w:pos="72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1D5ECE">
        <w:rPr>
          <w:rFonts w:ascii="Arial" w:hAnsi="Arial"/>
          <w:color w:val="010000"/>
          <w:sz w:val="20"/>
        </w:rPr>
        <w:t>Other significant issues:</w:t>
      </w:r>
      <w:r w:rsidR="001D5ECE">
        <w:rPr>
          <w:rFonts w:ascii="Arial" w:hAnsi="Arial" w:cs="Arial"/>
          <w:bCs/>
          <w:color w:val="010000"/>
          <w:sz w:val="20"/>
        </w:rPr>
        <w:t xml:space="preserve"> None.</w:t>
      </w:r>
      <w:bookmarkStart w:id="0" w:name="_GoBack"/>
      <w:bookmarkEnd w:id="0"/>
    </w:p>
    <w:p w14:paraId="51F801AF" w14:textId="58C384EE" w:rsidR="00F14345" w:rsidRPr="00D12C31" w:rsidRDefault="00F14345" w:rsidP="00D12C31">
      <w:pPr>
        <w:pStyle w:val="Vnbnnidung0"/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sectPr w:rsidR="00F14345" w:rsidRPr="00D12C31" w:rsidSect="005E60C7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5EBF" w14:textId="77777777" w:rsidR="00296D35" w:rsidRDefault="00296D35">
      <w:r>
        <w:separator/>
      </w:r>
    </w:p>
  </w:endnote>
  <w:endnote w:type="continuationSeparator" w:id="0">
    <w:p w14:paraId="77665A6E" w14:textId="77777777" w:rsidR="00296D35" w:rsidRDefault="0029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987C2" w14:textId="77777777" w:rsidR="00296D35" w:rsidRDefault="00296D35"/>
  </w:footnote>
  <w:footnote w:type="continuationSeparator" w:id="0">
    <w:p w14:paraId="4D6A0317" w14:textId="77777777" w:rsidR="00296D35" w:rsidRDefault="00296D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83B"/>
    <w:multiLevelType w:val="hybridMultilevel"/>
    <w:tmpl w:val="0DB41D5E"/>
    <w:lvl w:ilvl="0" w:tplc="E07A3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B352BEBC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13CCF5BE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7DD"/>
    <w:multiLevelType w:val="multilevel"/>
    <w:tmpl w:val="725A44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3D19AA"/>
    <w:multiLevelType w:val="hybridMultilevel"/>
    <w:tmpl w:val="13DC43F6"/>
    <w:lvl w:ilvl="0" w:tplc="D7F8D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8F2AB3D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AC46A0E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0278"/>
    <w:multiLevelType w:val="multilevel"/>
    <w:tmpl w:val="BD6EA0CE"/>
    <w:lvl w:ilvl="0">
      <w:start w:val="6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1D1433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105542"/>
    <w:multiLevelType w:val="multilevel"/>
    <w:tmpl w:val="752481C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1D1433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3B0542"/>
    <w:multiLevelType w:val="hybridMultilevel"/>
    <w:tmpl w:val="9F8C6532"/>
    <w:lvl w:ilvl="0" w:tplc="E8E67C94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628E"/>
    <w:multiLevelType w:val="multilevel"/>
    <w:tmpl w:val="7CEAAD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433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C826F3"/>
    <w:multiLevelType w:val="multilevel"/>
    <w:tmpl w:val="C994B51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455DDB"/>
    <w:multiLevelType w:val="multilevel"/>
    <w:tmpl w:val="DFA2C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433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D00DA9"/>
    <w:multiLevelType w:val="hybridMultilevel"/>
    <w:tmpl w:val="F95AA99E"/>
    <w:lvl w:ilvl="0" w:tplc="A2422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B25CF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8C88B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463BD"/>
    <w:multiLevelType w:val="hybridMultilevel"/>
    <w:tmpl w:val="53E4DA14"/>
    <w:lvl w:ilvl="0" w:tplc="2BC0AD6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63DC1"/>
    <w:multiLevelType w:val="hybridMultilevel"/>
    <w:tmpl w:val="EDD813EA"/>
    <w:lvl w:ilvl="0" w:tplc="18247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322E7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4E102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C5AF5"/>
    <w:multiLevelType w:val="hybridMultilevel"/>
    <w:tmpl w:val="F1722AAC"/>
    <w:lvl w:ilvl="0" w:tplc="DA5E024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5DFADDF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71A2CED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45"/>
    <w:rsid w:val="00023452"/>
    <w:rsid w:val="00044126"/>
    <w:rsid w:val="00117DA9"/>
    <w:rsid w:val="00141961"/>
    <w:rsid w:val="001D5ECE"/>
    <w:rsid w:val="001F63A5"/>
    <w:rsid w:val="00296D35"/>
    <w:rsid w:val="004268BA"/>
    <w:rsid w:val="00547F01"/>
    <w:rsid w:val="005E60C7"/>
    <w:rsid w:val="0062305F"/>
    <w:rsid w:val="007116D9"/>
    <w:rsid w:val="007A70D5"/>
    <w:rsid w:val="00801AF1"/>
    <w:rsid w:val="009622A9"/>
    <w:rsid w:val="00A15BA3"/>
    <w:rsid w:val="00A17B5B"/>
    <w:rsid w:val="00A30E42"/>
    <w:rsid w:val="00AD6265"/>
    <w:rsid w:val="00BC26DA"/>
    <w:rsid w:val="00D12C31"/>
    <w:rsid w:val="00D21D1E"/>
    <w:rsid w:val="00D267F8"/>
    <w:rsid w:val="00DC01BE"/>
    <w:rsid w:val="00DD790E"/>
    <w:rsid w:val="00E1218A"/>
    <w:rsid w:val="00E81DD9"/>
    <w:rsid w:val="00F14345"/>
    <w:rsid w:val="00F44F8E"/>
    <w:rsid w:val="00FB37EE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F9D3"/>
  <w15:docId w15:val="{47D99ED7-FC9C-40D7-A9D5-98B4E78C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433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433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433"/>
      <w:sz w:val="18"/>
      <w:szCs w:val="1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color w:val="1D1433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sz w:val="11"/>
      <w:szCs w:val="11"/>
    </w:rPr>
  </w:style>
  <w:style w:type="paragraph" w:customStyle="1" w:styleId="Tiu10">
    <w:name w:val="Tiêu đề #1"/>
    <w:basedOn w:val="Normal"/>
    <w:link w:val="Tiu1"/>
    <w:pPr>
      <w:spacing w:line="130" w:lineRule="auto"/>
      <w:outlineLvl w:val="0"/>
    </w:pPr>
    <w:rPr>
      <w:rFonts w:ascii="Times New Roman" w:eastAsia="Times New Roman" w:hAnsi="Times New Roman" w:cs="Times New Roman"/>
      <w:color w:val="1D1433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pacing w:line="180" w:lineRule="auto"/>
    </w:pPr>
    <w:rPr>
      <w:rFonts w:ascii="Times New Roman" w:eastAsia="Times New Roman" w:hAnsi="Times New Roman" w:cs="Times New Roman"/>
      <w:color w:val="1D1433"/>
      <w:sz w:val="18"/>
      <w:szCs w:val="1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4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uq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29</cp:revision>
  <dcterms:created xsi:type="dcterms:W3CDTF">2024-01-26T04:15:00Z</dcterms:created>
  <dcterms:modified xsi:type="dcterms:W3CDTF">2024-01-29T04:14:00Z</dcterms:modified>
</cp:coreProperties>
</file>