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B4F5E" w14:textId="77777777" w:rsidR="008615E6" w:rsidRDefault="004E2DE4" w:rsidP="0075217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VGR: Annual Corporate Governance Report 2023</w:t>
      </w:r>
    </w:p>
    <w:p w14:paraId="4240A4C9" w14:textId="5903AAF2" w:rsidR="008615E6" w:rsidRDefault="004E2DE4" w:rsidP="0075217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22, 2024, </w:t>
      </w:r>
      <w:proofErr w:type="spellStart"/>
      <w:r>
        <w:rPr>
          <w:rFonts w:ascii="Arial" w:hAnsi="Arial"/>
          <w:color w:val="010000"/>
          <w:sz w:val="20"/>
        </w:rPr>
        <w:t>Vip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GreenPort</w:t>
      </w:r>
      <w:proofErr w:type="spellEnd"/>
      <w:r>
        <w:rPr>
          <w:rFonts w:ascii="Arial" w:hAnsi="Arial"/>
          <w:color w:val="010000"/>
          <w:sz w:val="20"/>
        </w:rPr>
        <w:t xml:space="preserve"> Joint Stock Company announced Report No. 02.2023/BC-QTCT on the corporate governance in 2023 as follows: </w:t>
      </w:r>
    </w:p>
    <w:p w14:paraId="44FE927A" w14:textId="77777777" w:rsidR="008615E6" w:rsidRDefault="004E2DE4" w:rsidP="007521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company: </w:t>
      </w:r>
      <w:proofErr w:type="spellStart"/>
      <w:r>
        <w:rPr>
          <w:rFonts w:ascii="Arial" w:hAnsi="Arial"/>
          <w:color w:val="010000"/>
          <w:sz w:val="20"/>
        </w:rPr>
        <w:t>Vip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GreenPort</w:t>
      </w:r>
      <w:proofErr w:type="spellEnd"/>
      <w:r>
        <w:rPr>
          <w:rFonts w:ascii="Arial" w:hAnsi="Arial"/>
          <w:color w:val="010000"/>
          <w:sz w:val="20"/>
        </w:rPr>
        <w:t xml:space="preserve"> Joint Stock Company</w:t>
      </w:r>
    </w:p>
    <w:p w14:paraId="75463BE4" w14:textId="77777777" w:rsidR="008615E6" w:rsidRDefault="004E2DE4" w:rsidP="007521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Dinh Vu - Cat Hai Economic Zone, Dong Hai 2 Ward, Hai </w:t>
      </w:r>
      <w:proofErr w:type="gramStart"/>
      <w:r>
        <w:rPr>
          <w:rFonts w:ascii="Arial" w:hAnsi="Arial"/>
          <w:color w:val="010000"/>
          <w:sz w:val="20"/>
        </w:rPr>
        <w:t>An</w:t>
      </w:r>
      <w:proofErr w:type="gramEnd"/>
      <w:r>
        <w:rPr>
          <w:rFonts w:ascii="Arial" w:hAnsi="Arial"/>
          <w:color w:val="010000"/>
          <w:sz w:val="20"/>
        </w:rPr>
        <w:t xml:space="preserve"> District, Hai Phong City, Vietnam.</w:t>
      </w:r>
    </w:p>
    <w:p w14:paraId="22749769" w14:textId="003E1462" w:rsidR="008615E6" w:rsidRDefault="004E2DE4" w:rsidP="007521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Tel: 0225.8830.333 Fax: 0225.3757528   Email: </w:t>
      </w:r>
      <w:hyperlink r:id="rId6">
        <w:r>
          <w:rPr>
            <w:rFonts w:ascii="Arial" w:hAnsi="Arial"/>
            <w:color w:val="010000"/>
            <w:sz w:val="20"/>
          </w:rPr>
          <w:t>info@vipgreenport.com.vn</w:t>
        </w:r>
      </w:hyperlink>
    </w:p>
    <w:p w14:paraId="6DE15B1A" w14:textId="77777777" w:rsidR="008615E6" w:rsidRDefault="004E2DE4" w:rsidP="007521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632,500,000,000</w:t>
      </w:r>
    </w:p>
    <w:p w14:paraId="7970EAFB" w14:textId="77777777" w:rsidR="008615E6" w:rsidRDefault="004E2DE4" w:rsidP="007521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VGR</w:t>
      </w:r>
    </w:p>
    <w:p w14:paraId="7BF386CE" w14:textId="6E8FC97E" w:rsidR="008615E6" w:rsidRDefault="004E2DE4" w:rsidP="007521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75217E">
        <w:rPr>
          <w:rFonts w:ascii="Arial" w:hAnsi="Arial"/>
          <w:color w:val="010000"/>
          <w:sz w:val="20"/>
        </w:rPr>
        <w:t>General Meeting, Board of Directors,</w:t>
      </w:r>
      <w:r>
        <w:rPr>
          <w:rFonts w:ascii="Arial" w:hAnsi="Arial"/>
          <w:color w:val="010000"/>
          <w:sz w:val="20"/>
        </w:rPr>
        <w:t xml:space="preserve"> Supervisory Board and </w:t>
      </w:r>
      <w:r w:rsidR="0075217E">
        <w:rPr>
          <w:rFonts w:ascii="Arial" w:hAnsi="Arial"/>
          <w:color w:val="010000"/>
          <w:sz w:val="20"/>
        </w:rPr>
        <w:t>Executive Board</w:t>
      </w:r>
    </w:p>
    <w:p w14:paraId="48879521" w14:textId="1D31E5B4" w:rsidR="008615E6" w:rsidRDefault="004E2DE4" w:rsidP="007521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audit: Not executed.</w:t>
      </w:r>
    </w:p>
    <w:p w14:paraId="1470FC6A" w14:textId="1C26BB24" w:rsidR="008615E6" w:rsidRDefault="004E2DE4" w:rsidP="007521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75217E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p w14:paraId="4D9037CA" w14:textId="59BD68E9" w:rsidR="008615E6" w:rsidRDefault="004E2DE4" w:rsidP="0075217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Annual </w:t>
      </w:r>
      <w:r w:rsidR="0075217E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2023 was held on March 3, 2023 at the 3rd floor Hall - Executive Building - </w:t>
      </w:r>
      <w:proofErr w:type="spellStart"/>
      <w:r>
        <w:rPr>
          <w:rFonts w:ascii="Arial" w:hAnsi="Arial"/>
          <w:color w:val="010000"/>
          <w:sz w:val="20"/>
        </w:rPr>
        <w:t>Vip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GreenPort</w:t>
      </w:r>
      <w:proofErr w:type="spellEnd"/>
      <w:r>
        <w:rPr>
          <w:rFonts w:ascii="Arial" w:hAnsi="Arial"/>
          <w:color w:val="010000"/>
          <w:sz w:val="20"/>
        </w:rPr>
        <w:t xml:space="preserve"> Joint Stock Company - Dinh Vu - Cat Hai Economic Zone, Dong Hai 2 Ward, Hai </w:t>
      </w:r>
      <w:proofErr w:type="gramStart"/>
      <w:r>
        <w:rPr>
          <w:rFonts w:ascii="Arial" w:hAnsi="Arial"/>
          <w:color w:val="010000"/>
          <w:sz w:val="20"/>
        </w:rPr>
        <w:t>An</w:t>
      </w:r>
      <w:proofErr w:type="gramEnd"/>
      <w:r>
        <w:rPr>
          <w:rFonts w:ascii="Arial" w:hAnsi="Arial"/>
          <w:color w:val="010000"/>
          <w:sz w:val="20"/>
        </w:rPr>
        <w:t xml:space="preserve"> District, Hai Phong city. The </w:t>
      </w:r>
      <w:r w:rsidR="0075217E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approved the General Mandate as follows: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1488"/>
        <w:gridCol w:w="1290"/>
        <w:gridCol w:w="5782"/>
      </w:tblGrid>
      <w:tr w:rsidR="008615E6" w14:paraId="66468913" w14:textId="77777777" w:rsidTr="0075217E">
        <w:tc>
          <w:tcPr>
            <w:tcW w:w="4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90C96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4A5EB" w14:textId="032F97B8" w:rsidR="008615E6" w:rsidRDefault="004E2DE4" w:rsidP="00752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FDF088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57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0141CF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8615E6" w14:paraId="4233DB92" w14:textId="77777777" w:rsidTr="0075217E">
        <w:tc>
          <w:tcPr>
            <w:tcW w:w="4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586CD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114BB3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01/2023/NQ-DHDCD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1FB13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03, 2023</w:t>
            </w:r>
          </w:p>
        </w:tc>
        <w:tc>
          <w:tcPr>
            <w:tcW w:w="57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46356" w14:textId="33D4A131" w:rsidR="008615E6" w:rsidRDefault="00553ED7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</w:tbl>
    <w:p w14:paraId="5A7B374B" w14:textId="0F68BA0E" w:rsidR="008615E6" w:rsidRDefault="004E2DE4" w:rsidP="00553ED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Directors:</w:t>
      </w:r>
    </w:p>
    <w:p w14:paraId="44052E7C" w14:textId="77777777" w:rsidR="008615E6" w:rsidRDefault="004E2DE4" w:rsidP="00553E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</w:t>
      </w:r>
    </w:p>
    <w:tbl>
      <w:tblPr>
        <w:tblStyle w:val="a2"/>
        <w:tblW w:w="9017" w:type="dxa"/>
        <w:tblLayout w:type="fixed"/>
        <w:tblLook w:val="0000" w:firstRow="0" w:lastRow="0" w:firstColumn="0" w:lastColumn="0" w:noHBand="0" w:noVBand="0"/>
      </w:tblPr>
      <w:tblGrid>
        <w:gridCol w:w="436"/>
        <w:gridCol w:w="2236"/>
        <w:gridCol w:w="2177"/>
        <w:gridCol w:w="2139"/>
        <w:gridCol w:w="2029"/>
      </w:tblGrid>
      <w:tr w:rsidR="008615E6" w14:paraId="1FAEE911" w14:textId="77777777"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516A7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2C2B6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8482E0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9DC582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8615E6" w14:paraId="2CE85616" w14:textId="77777777"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2FE6AD" w14:textId="77777777" w:rsidR="008615E6" w:rsidRDefault="008615E6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B148DA" w14:textId="77777777" w:rsidR="008615E6" w:rsidRDefault="008615E6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48A0C" w14:textId="77777777" w:rsidR="008615E6" w:rsidRDefault="008615E6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0A056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C3E301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8615E6" w14:paraId="4B91280E" w14:textId="77777777">
        <w:tc>
          <w:tcPr>
            <w:tcW w:w="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B50B9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4B507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Bui Minh Hung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F1B5FE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FB30E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Re-elected on April 14, 2022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4FB7F" w14:textId="77777777" w:rsidR="008615E6" w:rsidRDefault="008615E6" w:rsidP="00553ED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15E6" w14:paraId="09A2003C" w14:textId="77777777">
        <w:tc>
          <w:tcPr>
            <w:tcW w:w="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A70AA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80D97C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Viet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245EEF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of Directors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ADE73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Re-elected on April 14, 2022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4C3A1" w14:textId="77777777" w:rsidR="008615E6" w:rsidRDefault="008615E6" w:rsidP="00553ED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15E6" w14:paraId="087CDD0D" w14:textId="77777777">
        <w:tc>
          <w:tcPr>
            <w:tcW w:w="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FC44E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ABB40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Cap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Trong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Cuong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E7B10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3F579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Re-elected on April 14, 2022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CE292" w14:textId="77777777" w:rsidR="008615E6" w:rsidRDefault="008615E6" w:rsidP="00553ED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15E6" w14:paraId="39B5730E" w14:textId="77777777">
        <w:tc>
          <w:tcPr>
            <w:tcW w:w="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8DF50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BE49E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Chang Yen-I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DE5218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of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Directors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0549C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Re-elected on April 14,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2022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BAC21C" w14:textId="77777777" w:rsidR="008615E6" w:rsidRDefault="008615E6" w:rsidP="00553ED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15E6" w14:paraId="1391F0BC" w14:textId="777777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0BB37C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155E4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Ta Cong Thong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78EE5D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Directors-cum-Manager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5D1F41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Re-elected on April 14, 2022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4E6AA" w14:textId="77777777" w:rsidR="008615E6" w:rsidRDefault="008615E6" w:rsidP="00553ED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0CD2221" w14:textId="77777777" w:rsidR="008615E6" w:rsidRDefault="004E2DE4" w:rsidP="00553E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4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2240"/>
        <w:gridCol w:w="1167"/>
        <w:gridCol w:w="5167"/>
      </w:tblGrid>
      <w:tr w:rsidR="008615E6" w14:paraId="5B3AFF63" w14:textId="77777777">
        <w:tc>
          <w:tcPr>
            <w:tcW w:w="4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330EB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8748C" w14:textId="77ACD33B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Resolution/</w:t>
            </w:r>
            <w:r w:rsidR="0051002B">
              <w:rPr>
                <w:rFonts w:ascii="Arial" w:hAnsi="Arial"/>
                <w:color w:val="010000"/>
                <w:sz w:val="20"/>
              </w:rPr>
              <w:t xml:space="preserve">Board </w:t>
            </w:r>
            <w:r w:rsidR="0075217E">
              <w:rPr>
                <w:rFonts w:ascii="Arial" w:hAnsi="Arial"/>
                <w:color w:val="010000"/>
                <w:sz w:val="20"/>
              </w:rPr>
              <w:t>Decision</w:t>
            </w:r>
          </w:p>
        </w:tc>
        <w:tc>
          <w:tcPr>
            <w:tcW w:w="11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BBFC25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51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4F6BF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8615E6" w14:paraId="04322481" w14:textId="77777777">
        <w:tc>
          <w:tcPr>
            <w:tcW w:w="4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645881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2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3F0AF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01/2023/NQ-HDQT</w:t>
            </w:r>
          </w:p>
        </w:tc>
        <w:tc>
          <w:tcPr>
            <w:tcW w:w="11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551650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03, 2023</w:t>
            </w:r>
          </w:p>
        </w:tc>
        <w:tc>
          <w:tcPr>
            <w:tcW w:w="51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5A489" w14:textId="7A49121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1/Approve reports at the Annual </w:t>
            </w:r>
            <w:r w:rsidR="0075217E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 on business results in 2022 and business plan for 2023.</w:t>
            </w:r>
          </w:p>
          <w:p w14:paraId="2AC5E014" w14:textId="4260A656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2/ Approve the Proposals seeking opinions at the Annual </w:t>
            </w:r>
            <w:r w:rsidR="0075217E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Vip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GreenPort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Joint Stock Company</w:t>
            </w:r>
          </w:p>
        </w:tc>
      </w:tr>
      <w:tr w:rsidR="008615E6" w14:paraId="65679C00" w14:textId="77777777">
        <w:tc>
          <w:tcPr>
            <w:tcW w:w="4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F160C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2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ED9224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02/2023/NQ-HDQT</w:t>
            </w:r>
          </w:p>
        </w:tc>
        <w:tc>
          <w:tcPr>
            <w:tcW w:w="11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C495D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13, 2023</w:t>
            </w:r>
          </w:p>
        </w:tc>
        <w:tc>
          <w:tcPr>
            <w:tcW w:w="51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77044" w14:textId="3C45C872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Approved the dividend payment of round 2</w:t>
            </w:r>
            <w:r w:rsidR="0075217E">
              <w:rPr>
                <w:rFonts w:ascii="Arial" w:hAnsi="Arial"/>
                <w:color w:val="010000"/>
                <w:sz w:val="20"/>
              </w:rPr>
              <w:t xml:space="preserve"> in cash</w:t>
            </w:r>
            <w:r>
              <w:rPr>
                <w:rFonts w:ascii="Arial" w:hAnsi="Arial"/>
                <w:color w:val="010000"/>
                <w:sz w:val="20"/>
              </w:rPr>
              <w:t xml:space="preserve"> in 2022 for shareholders, as follows:</w:t>
            </w:r>
          </w:p>
          <w:p w14:paraId="074AC7BC" w14:textId="621B0037" w:rsidR="008615E6" w:rsidRDefault="004E2DE4" w:rsidP="00553E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Exercise rate</w:t>
            </w:r>
            <w:r w:rsidR="0075217E">
              <w:rPr>
                <w:rFonts w:ascii="Arial" w:hAnsi="Arial"/>
                <w:color w:val="010000"/>
                <w:sz w:val="20"/>
              </w:rPr>
              <w:t>: 30%</w:t>
            </w:r>
            <w:r>
              <w:rPr>
                <w:rFonts w:ascii="Arial" w:hAnsi="Arial"/>
                <w:color w:val="010000"/>
                <w:sz w:val="20"/>
              </w:rPr>
              <w:t xml:space="preserve"> (VND 3,000 for 1 share)</w:t>
            </w:r>
          </w:p>
          <w:p w14:paraId="5ADD2168" w14:textId="66D6A300" w:rsidR="008615E6" w:rsidRDefault="0075217E" w:rsidP="00553E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</w:t>
            </w:r>
            <w:r w:rsidR="004E2DE4">
              <w:rPr>
                <w:rFonts w:ascii="Arial" w:hAnsi="Arial"/>
                <w:color w:val="010000"/>
                <w:sz w:val="20"/>
              </w:rPr>
              <w:t>ecord date to exercise</w:t>
            </w:r>
            <w:r>
              <w:rPr>
                <w:rFonts w:ascii="Arial" w:hAnsi="Arial"/>
                <w:color w:val="010000"/>
                <w:sz w:val="20"/>
              </w:rPr>
              <w:t xml:space="preserve"> the rights to receive dividend</w:t>
            </w:r>
            <w:r w:rsidR="004E2DE4">
              <w:rPr>
                <w:rFonts w:ascii="Arial" w:hAnsi="Arial"/>
                <w:color w:val="010000"/>
                <w:sz w:val="20"/>
              </w:rPr>
              <w:t>: March 28, 2023</w:t>
            </w:r>
          </w:p>
          <w:p w14:paraId="70576FC4" w14:textId="77777777" w:rsidR="008615E6" w:rsidRDefault="004E2DE4" w:rsidP="00553E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Payment date: April 7, 2023</w:t>
            </w:r>
          </w:p>
        </w:tc>
      </w:tr>
      <w:tr w:rsidR="008615E6" w14:paraId="5C30EFEE" w14:textId="77777777">
        <w:tc>
          <w:tcPr>
            <w:tcW w:w="4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8981F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2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0BB38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03/2023/NQ-HDQT</w:t>
            </w:r>
          </w:p>
        </w:tc>
        <w:tc>
          <w:tcPr>
            <w:tcW w:w="11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2B4B01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16, 2023</w:t>
            </w:r>
          </w:p>
        </w:tc>
        <w:tc>
          <w:tcPr>
            <w:tcW w:w="51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94247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1/ Approve the dismissal of the position of Manager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Vip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GreenPort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Joint Stock Company for Mr. Cap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Trong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Cuong from March 16, 2023.</w:t>
            </w:r>
          </w:p>
          <w:p w14:paraId="22B38639" w14:textId="57F563BF" w:rsidR="008615E6" w:rsidRDefault="004E2DE4" w:rsidP="00752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2/ Appointed of Mr. Ta Cong Thong - birth date: September 27, 1985, </w:t>
            </w:r>
            <w:r w:rsidR="0075217E"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international business, currently Deputy Manager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Vip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GreenPort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Joint Stock Company to hold the position of Manager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Vip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GreenPort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Joint Stock Company from March 16, 2023.</w:t>
            </w:r>
            <w:r>
              <w:rPr>
                <w:rFonts w:ascii="Arial" w:hAnsi="Arial"/>
                <w:color w:val="010000"/>
                <w:sz w:val="20"/>
              </w:rPr>
              <w:cr/>
              <w:t xml:space="preserve">3/ Mr. Cap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Trong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Cuong is responsible for handing over all work, documents, and related legal documents to Mr. Ta Cong Thong </w:t>
            </w:r>
            <w:r w:rsidR="0075217E">
              <w:rPr>
                <w:rFonts w:ascii="Arial" w:hAnsi="Arial"/>
                <w:color w:val="010000"/>
                <w:sz w:val="20"/>
              </w:rPr>
              <w:t>under applicable laws</w:t>
            </w:r>
            <w:r>
              <w:rPr>
                <w:rFonts w:ascii="Arial" w:hAnsi="Arial"/>
                <w:color w:val="010000"/>
                <w:sz w:val="20"/>
              </w:rPr>
              <w:t xml:space="preserve"> and the Company's Charter.</w:t>
            </w:r>
          </w:p>
        </w:tc>
      </w:tr>
      <w:tr w:rsidR="008615E6" w14:paraId="43F4673C" w14:textId="77777777">
        <w:tc>
          <w:tcPr>
            <w:tcW w:w="4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715DC8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2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79B6D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04/2023/NQ-HDQT</w:t>
            </w:r>
          </w:p>
        </w:tc>
        <w:tc>
          <w:tcPr>
            <w:tcW w:w="11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248EF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16, 2023</w:t>
            </w:r>
          </w:p>
        </w:tc>
        <w:tc>
          <w:tcPr>
            <w:tcW w:w="51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4FCB2" w14:textId="7BE344C0" w:rsidR="008615E6" w:rsidRDefault="0075217E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</w:t>
            </w:r>
            <w:r w:rsidR="004E2DE4">
              <w:rPr>
                <w:rFonts w:ascii="Arial" w:hAnsi="Arial"/>
                <w:color w:val="010000"/>
                <w:sz w:val="20"/>
              </w:rPr>
              <w:t xml:space="preserve">dividend prepayment of the first round </w:t>
            </w:r>
            <w:r>
              <w:rPr>
                <w:rFonts w:ascii="Arial" w:hAnsi="Arial"/>
                <w:color w:val="010000"/>
                <w:sz w:val="20"/>
              </w:rPr>
              <w:t xml:space="preserve">in cash </w:t>
            </w:r>
            <w:r w:rsidR="004E2DE4">
              <w:rPr>
                <w:rFonts w:ascii="Arial" w:hAnsi="Arial"/>
                <w:color w:val="010000"/>
                <w:sz w:val="20"/>
              </w:rPr>
              <w:t>of 2023 for shareholders, specifically as follows:</w:t>
            </w:r>
          </w:p>
          <w:p w14:paraId="76CF2CE0" w14:textId="2A9E44A3" w:rsidR="008615E6" w:rsidRDefault="0075217E" w:rsidP="00553ED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Exercise rate 10%</w:t>
            </w:r>
            <w:r w:rsidR="004E2DE4">
              <w:rPr>
                <w:rFonts w:ascii="Arial" w:hAnsi="Arial"/>
                <w:color w:val="010000"/>
                <w:sz w:val="20"/>
              </w:rPr>
              <w:t xml:space="preserve"> (VND 1,000 for 1 share)</w:t>
            </w:r>
          </w:p>
          <w:p w14:paraId="04F98304" w14:textId="77777777" w:rsidR="008615E6" w:rsidRDefault="004E2DE4" w:rsidP="00553ED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record date to exercise the rights to receive dividends: May 30 ,2023</w:t>
            </w:r>
          </w:p>
          <w:p w14:paraId="7323EAD2" w14:textId="77777777" w:rsidR="008615E6" w:rsidRDefault="004E2DE4" w:rsidP="00553ED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6"/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Payment date: June 14, 2023</w:t>
            </w:r>
          </w:p>
        </w:tc>
      </w:tr>
      <w:tr w:rsidR="008615E6" w14:paraId="6EE2676F" w14:textId="77777777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946D6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8F31A5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05/2023/NQ-HDQT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05FBC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2023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156C24" w14:textId="7C94150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1/ Pursuant to the Annual General Mandate No. 01/2023/NQ-DHDCD dated March 3, 2023, the Board of Directors is authorized to select an independent auditor out of 04 (four) </w:t>
            </w:r>
            <w:r w:rsidR="00A02B1E">
              <w:rPr>
                <w:rFonts w:ascii="Arial" w:hAnsi="Arial"/>
                <w:color w:val="010000"/>
                <w:sz w:val="20"/>
              </w:rPr>
              <w:t>listed independent</w:t>
            </w:r>
            <w:r>
              <w:rPr>
                <w:rFonts w:ascii="Arial" w:hAnsi="Arial"/>
                <w:color w:val="010000"/>
                <w:sz w:val="20"/>
              </w:rPr>
              <w:t xml:space="preserve"> audit</w:t>
            </w:r>
            <w:r w:rsidR="00A02B1E">
              <w:rPr>
                <w:rFonts w:ascii="Arial" w:hAnsi="Arial"/>
                <w:color w:val="010000"/>
                <w:sz w:val="20"/>
              </w:rPr>
              <w:t xml:space="preserve"> companies</w:t>
            </w:r>
            <w:r>
              <w:rPr>
                <w:rFonts w:ascii="Arial" w:hAnsi="Arial"/>
                <w:color w:val="010000"/>
                <w:sz w:val="20"/>
              </w:rPr>
              <w:t xml:space="preserve">. After thoughtful consideration, PWC (VIETNAM) LIMITED was selected to review the Semi-annual Financial Statements and audit the Financial Statements 2023 for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Vip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GreenPort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Joint Stock Company 2/ Assign the Company Manager to complete necessary procedures and implement the signing of the audit contract in accordance with current regulations.</w:t>
            </w:r>
          </w:p>
        </w:tc>
      </w:tr>
      <w:tr w:rsidR="008615E6" w14:paraId="79B81A24" w14:textId="77777777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6FCAA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802F6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06/2023/NQ-HDQT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68549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29, 2023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42D44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1/ Approve the company's policy of signing and implementing contracts and transactions with related parties in 2024.</w:t>
            </w:r>
          </w:p>
          <w:p w14:paraId="7B096B55" w14:textId="4A75B35B" w:rsidR="008615E6" w:rsidRDefault="004E2DE4" w:rsidP="00553E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Subjects to the contracts signing and implementation Companies in the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Viconship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group and other related parties of the Company according to the provisions of the Company's Charter and the provisions of the </w:t>
            </w:r>
            <w:r w:rsidR="0075217E">
              <w:rPr>
                <w:rFonts w:ascii="Arial" w:hAnsi="Arial"/>
                <w:color w:val="010000"/>
                <w:sz w:val="20"/>
              </w:rPr>
              <w:t xml:space="preserve">Law on </w:t>
            </w:r>
            <w:r>
              <w:rPr>
                <w:rFonts w:ascii="Arial" w:hAnsi="Arial"/>
                <w:color w:val="010000"/>
                <w:sz w:val="20"/>
              </w:rPr>
              <w:t xml:space="preserve">Securities Law and </w:t>
            </w:r>
            <w:r w:rsidR="0075217E">
              <w:rPr>
                <w:rFonts w:ascii="Arial" w:hAnsi="Arial"/>
                <w:color w:val="010000"/>
                <w:sz w:val="20"/>
              </w:rPr>
              <w:t>Law on Enterprises</w:t>
            </w:r>
            <w:r>
              <w:rPr>
                <w:rFonts w:ascii="Arial" w:hAnsi="Arial"/>
                <w:color w:val="010000"/>
                <w:sz w:val="20"/>
              </w:rPr>
              <w:t xml:space="preserve"> based on the list of related persons of the Company from time to time.</w:t>
            </w:r>
          </w:p>
          <w:p w14:paraId="33678FB8" w14:textId="75FA7A35" w:rsidR="008615E6" w:rsidRDefault="004E2DE4" w:rsidP="00553E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Transactions with </w:t>
            </w:r>
            <w:r w:rsidR="0075217E">
              <w:rPr>
                <w:rFonts w:ascii="Arial" w:hAnsi="Arial"/>
                <w:color w:val="010000"/>
                <w:sz w:val="20"/>
              </w:rPr>
              <w:t>related</w:t>
            </w:r>
            <w:r>
              <w:rPr>
                <w:rFonts w:ascii="Arial" w:hAnsi="Arial"/>
                <w:color w:val="010000"/>
                <w:sz w:val="20"/>
              </w:rPr>
              <w:t xml:space="preserve"> persons or a series of transactions with </w:t>
            </w:r>
            <w:r w:rsidR="0075217E">
              <w:rPr>
                <w:rFonts w:ascii="Arial" w:hAnsi="Arial"/>
                <w:color w:val="010000"/>
                <w:sz w:val="20"/>
              </w:rPr>
              <w:t>related</w:t>
            </w:r>
            <w:r>
              <w:rPr>
                <w:rFonts w:ascii="Arial" w:hAnsi="Arial"/>
                <w:color w:val="010000"/>
                <w:sz w:val="20"/>
              </w:rPr>
              <w:t xml:space="preserve"> persons in which the transactions value is less than 30% (thirty percent) of the total value of assets recorded in the Financ</w:t>
            </w:r>
            <w:r w:rsidR="0075217E">
              <w:rPr>
                <w:rFonts w:ascii="Arial" w:hAnsi="Arial"/>
                <w:color w:val="010000"/>
                <w:sz w:val="20"/>
              </w:rPr>
              <w:t>ial Statements at the time The C</w:t>
            </w:r>
            <w:r>
              <w:rPr>
                <w:rFonts w:ascii="Arial" w:hAnsi="Arial"/>
                <w:color w:val="010000"/>
                <w:sz w:val="20"/>
              </w:rPr>
              <w:t xml:space="preserve">ompany's closest point to the time of the transaction with the </w:t>
            </w:r>
            <w:r w:rsidR="0075217E">
              <w:rPr>
                <w:rFonts w:ascii="Arial" w:hAnsi="Arial"/>
                <w:color w:val="010000"/>
                <w:sz w:val="20"/>
              </w:rPr>
              <w:t>related</w:t>
            </w:r>
            <w:r>
              <w:rPr>
                <w:rFonts w:ascii="Arial" w:hAnsi="Arial"/>
                <w:color w:val="010000"/>
                <w:sz w:val="20"/>
              </w:rPr>
              <w:t xml:space="preserve"> person.</w:t>
            </w:r>
          </w:p>
          <w:p w14:paraId="270158CB" w14:textId="750802F1" w:rsidR="008615E6" w:rsidRDefault="004E2DE4" w:rsidP="00752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Authorize the Manager to negotiate, sign, implement the contracts, transactions with related parties </w:t>
            </w:r>
            <w:r w:rsidR="0075217E">
              <w:rPr>
                <w:rFonts w:ascii="Arial" w:hAnsi="Arial"/>
                <w:color w:val="010000"/>
                <w:sz w:val="20"/>
              </w:rPr>
              <w:t>under</w:t>
            </w:r>
            <w:r>
              <w:rPr>
                <w:rFonts w:ascii="Arial" w:hAnsi="Arial"/>
                <w:color w:val="010000"/>
                <w:sz w:val="20"/>
              </w:rPr>
              <w:t xml:space="preserve"> the Company’s Charter and </w:t>
            </w:r>
            <w:r w:rsidR="0075217E">
              <w:rPr>
                <w:rFonts w:ascii="Arial" w:hAnsi="Arial"/>
                <w:color w:val="010000"/>
                <w:sz w:val="20"/>
              </w:rPr>
              <w:t>applicable laws</w:t>
            </w:r>
          </w:p>
        </w:tc>
      </w:tr>
    </w:tbl>
    <w:p w14:paraId="26CFD256" w14:textId="7CB5B847" w:rsidR="008615E6" w:rsidRDefault="004E2DE4" w:rsidP="00553ED7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Board;</w:t>
      </w:r>
    </w:p>
    <w:p w14:paraId="0DC4FF71" w14:textId="77777777" w:rsidR="008615E6" w:rsidRDefault="004E2DE4" w:rsidP="00553E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2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p w14:paraId="59884F7E" w14:textId="199FC284" w:rsidR="008615E6" w:rsidRDefault="00D87782" w:rsidP="00553ED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</w:t>
      </w:r>
      <w:r w:rsidR="004E2DE4">
        <w:rPr>
          <w:rFonts w:ascii="Arial" w:hAnsi="Arial"/>
          <w:color w:val="010000"/>
          <w:sz w:val="20"/>
        </w:rPr>
        <w:t xml:space="preserve">Annual </w:t>
      </w:r>
      <w:r w:rsidR="0075217E">
        <w:rPr>
          <w:rFonts w:ascii="Arial" w:hAnsi="Arial"/>
          <w:color w:val="010000"/>
          <w:sz w:val="20"/>
        </w:rPr>
        <w:t>General Meeting</w:t>
      </w:r>
      <w:r w:rsidR="004E2DE4">
        <w:rPr>
          <w:rFonts w:ascii="Arial" w:hAnsi="Arial"/>
          <w:color w:val="010000"/>
          <w:sz w:val="20"/>
        </w:rPr>
        <w:t xml:space="preserve"> in 2022 </w:t>
      </w:r>
      <w:proofErr w:type="spellStart"/>
      <w:r w:rsidR="004E2DE4">
        <w:rPr>
          <w:rFonts w:ascii="Arial" w:hAnsi="Arial"/>
          <w:color w:val="010000"/>
          <w:sz w:val="20"/>
        </w:rPr>
        <w:t>Vip</w:t>
      </w:r>
      <w:proofErr w:type="spellEnd"/>
      <w:r w:rsidR="004E2DE4">
        <w:rPr>
          <w:rFonts w:ascii="Arial" w:hAnsi="Arial"/>
          <w:color w:val="010000"/>
          <w:sz w:val="20"/>
        </w:rPr>
        <w:t xml:space="preserve"> </w:t>
      </w:r>
      <w:proofErr w:type="spellStart"/>
      <w:r w:rsidR="004E2DE4">
        <w:rPr>
          <w:rFonts w:ascii="Arial" w:hAnsi="Arial"/>
          <w:color w:val="010000"/>
          <w:sz w:val="20"/>
        </w:rPr>
        <w:t>GreenPort</w:t>
      </w:r>
      <w:proofErr w:type="spellEnd"/>
      <w:r w:rsidR="004E2DE4">
        <w:rPr>
          <w:rFonts w:ascii="Arial" w:hAnsi="Arial"/>
          <w:color w:val="010000"/>
          <w:sz w:val="20"/>
        </w:rPr>
        <w:t xml:space="preserve"> Joint Stock Company on April 14, 2022 carried out the election of the Supervisory Board for the 2022-2027 term including the following men: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2206"/>
        <w:gridCol w:w="1257"/>
        <w:gridCol w:w="3053"/>
        <w:gridCol w:w="2065"/>
      </w:tblGrid>
      <w:tr w:rsidR="008615E6" w14:paraId="478A56F9" w14:textId="77777777">
        <w:tc>
          <w:tcPr>
            <w:tcW w:w="4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E6C83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75D255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2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12BA34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7E46FE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20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76398A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8615E6" w14:paraId="792747F8" w14:textId="77777777">
        <w:tc>
          <w:tcPr>
            <w:tcW w:w="4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76168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22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0892D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Le The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</w:p>
        </w:tc>
        <w:tc>
          <w:tcPr>
            <w:tcW w:w="12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B7E9A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4D26F" w14:textId="626B7A32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Re-</w:t>
            </w:r>
            <w:r w:rsidR="0075217E">
              <w:rPr>
                <w:rFonts w:ascii="Arial" w:hAnsi="Arial"/>
                <w:color w:val="010000"/>
                <w:sz w:val="20"/>
              </w:rPr>
              <w:t>e</w:t>
            </w:r>
            <w:r>
              <w:rPr>
                <w:rFonts w:ascii="Arial" w:hAnsi="Arial"/>
                <w:color w:val="010000"/>
                <w:sz w:val="20"/>
              </w:rPr>
              <w:t>lected on April 14, 2022</w:t>
            </w:r>
          </w:p>
        </w:tc>
        <w:tc>
          <w:tcPr>
            <w:tcW w:w="20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9A2CB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Accountant</w:t>
            </w:r>
          </w:p>
        </w:tc>
      </w:tr>
      <w:tr w:rsidR="008615E6" w14:paraId="7D199EB7" w14:textId="77777777">
        <w:tc>
          <w:tcPr>
            <w:tcW w:w="4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0E99B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2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0ECA89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Truong Ly The </w:t>
            </w:r>
          </w:p>
          <w:p w14:paraId="237C9A8D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Anh</w:t>
            </w:r>
          </w:p>
        </w:tc>
        <w:tc>
          <w:tcPr>
            <w:tcW w:w="12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1D036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DDA246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Re-elected on April 14, 2022</w:t>
            </w:r>
          </w:p>
        </w:tc>
        <w:tc>
          <w:tcPr>
            <w:tcW w:w="20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A73E9A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Accountant</w:t>
            </w:r>
          </w:p>
        </w:tc>
      </w:tr>
      <w:tr w:rsidR="008615E6" w14:paraId="456F6AAE" w14:textId="77777777">
        <w:tc>
          <w:tcPr>
            <w:tcW w:w="4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EACD96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2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DDE1D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Wu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Kuang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-Hui</w:t>
            </w:r>
          </w:p>
        </w:tc>
        <w:tc>
          <w:tcPr>
            <w:tcW w:w="12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9EEA94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A2D44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Re-elected on April 14, 2022</w:t>
            </w:r>
          </w:p>
        </w:tc>
        <w:tc>
          <w:tcPr>
            <w:tcW w:w="20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C7936C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Accountant</w:t>
            </w:r>
          </w:p>
        </w:tc>
      </w:tr>
    </w:tbl>
    <w:p w14:paraId="5E5C63E2" w14:textId="2D4995B2" w:rsidR="008615E6" w:rsidRDefault="004E2DE4" w:rsidP="00553ED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</w:t>
      </w:r>
    </w:p>
    <w:tbl>
      <w:tblPr>
        <w:tblStyle w:val="a5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732"/>
        <w:gridCol w:w="1584"/>
        <w:gridCol w:w="2234"/>
        <w:gridCol w:w="1928"/>
      </w:tblGrid>
      <w:tr w:rsidR="008615E6" w14:paraId="67C19980" w14:textId="77777777" w:rsidTr="0075217E">
        <w:tc>
          <w:tcPr>
            <w:tcW w:w="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70CAAB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7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BB560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5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9E0A5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2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FBD955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CD5EFB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8615E6" w14:paraId="609EF692" w14:textId="77777777" w:rsidTr="0075217E">
        <w:tc>
          <w:tcPr>
            <w:tcW w:w="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2AA6EF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7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52D3B9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Ta Cong Thong</w:t>
            </w:r>
          </w:p>
        </w:tc>
        <w:tc>
          <w:tcPr>
            <w:tcW w:w="15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914330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27, 1985</w:t>
            </w:r>
          </w:p>
        </w:tc>
        <w:tc>
          <w:tcPr>
            <w:tcW w:w="22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B6041" w14:textId="63B25FFD" w:rsidR="008615E6" w:rsidRDefault="0075217E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4E2DE4">
              <w:rPr>
                <w:rFonts w:ascii="Arial" w:hAnsi="Arial"/>
                <w:color w:val="010000"/>
                <w:sz w:val="20"/>
              </w:rPr>
              <w:t xml:space="preserve"> International Business.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872F6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16, 2023</w:t>
            </w:r>
          </w:p>
        </w:tc>
      </w:tr>
      <w:tr w:rsidR="008615E6" w14:paraId="51C23E89" w14:textId="77777777" w:rsidTr="0075217E">
        <w:tc>
          <w:tcPr>
            <w:tcW w:w="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62983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7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364B3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Kim Duong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Khoi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4B0644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03, 1977</w:t>
            </w:r>
          </w:p>
        </w:tc>
        <w:tc>
          <w:tcPr>
            <w:tcW w:w="22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3C0D03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Engineer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BE94E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04, 2022</w:t>
            </w:r>
          </w:p>
        </w:tc>
      </w:tr>
    </w:tbl>
    <w:p w14:paraId="23E5E882" w14:textId="41E919EA" w:rsidR="008615E6" w:rsidRDefault="004E2DE4" w:rsidP="007521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Company’s Board of Directors promulgated Resolution No. 03/2023/NQ-HDQT dated March 16, 2023 on the appointment of Mr. Ta Cong Thong as the M</w:t>
      </w:r>
      <w:r w:rsidR="0075217E">
        <w:rPr>
          <w:rFonts w:ascii="Arial" w:hAnsi="Arial"/>
          <w:color w:val="010000"/>
          <w:sz w:val="20"/>
        </w:rPr>
        <w:t>anaging Director</w:t>
      </w:r>
      <w:r>
        <w:rPr>
          <w:rFonts w:ascii="Arial" w:hAnsi="Arial"/>
          <w:color w:val="010000"/>
          <w:sz w:val="20"/>
        </w:rPr>
        <w:t xml:space="preserve"> of the Company.</w:t>
      </w:r>
    </w:p>
    <w:p w14:paraId="46159BCB" w14:textId="1AB5F480" w:rsidR="008615E6" w:rsidRDefault="004E2DE4" w:rsidP="007521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Company’s Board of Directors promulgated Resolution No. 05/2022/NQ-HDQT dated May 04, 2022 on the reappointment of Ms. Nguyen Kim </w:t>
      </w:r>
      <w:r w:rsidR="0075217E">
        <w:rPr>
          <w:rFonts w:ascii="Arial" w:hAnsi="Arial"/>
          <w:color w:val="010000"/>
          <w:sz w:val="20"/>
        </w:rPr>
        <w:t xml:space="preserve">Duong </w:t>
      </w:r>
      <w:proofErr w:type="spellStart"/>
      <w:r w:rsidR="0075217E">
        <w:rPr>
          <w:rFonts w:ascii="Arial" w:hAnsi="Arial"/>
          <w:color w:val="010000"/>
          <w:sz w:val="20"/>
        </w:rPr>
        <w:t>Khoi</w:t>
      </w:r>
      <w:proofErr w:type="spellEnd"/>
      <w:r w:rsidR="0075217E">
        <w:rPr>
          <w:rFonts w:ascii="Arial" w:hAnsi="Arial"/>
          <w:color w:val="010000"/>
          <w:sz w:val="20"/>
        </w:rPr>
        <w:t xml:space="preserve"> as the Deputy Managing Director</w:t>
      </w:r>
      <w:r>
        <w:rPr>
          <w:rFonts w:ascii="Arial" w:hAnsi="Arial"/>
          <w:color w:val="010000"/>
          <w:sz w:val="20"/>
        </w:rPr>
        <w:t xml:space="preserve"> of the Company.</w:t>
      </w:r>
    </w:p>
    <w:p w14:paraId="4606890C" w14:textId="77777777" w:rsidR="008615E6" w:rsidRDefault="004E2DE4" w:rsidP="00553ED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Accountant.</w:t>
      </w:r>
    </w:p>
    <w:tbl>
      <w:tblPr>
        <w:tblStyle w:val="a6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838"/>
        <w:gridCol w:w="2633"/>
        <w:gridCol w:w="2665"/>
      </w:tblGrid>
      <w:tr w:rsidR="008615E6" w14:paraId="0D016C49" w14:textId="77777777">
        <w:tc>
          <w:tcPr>
            <w:tcW w:w="18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46416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8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0417D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6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D134D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6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A6855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/ dismissal</w:t>
            </w:r>
          </w:p>
        </w:tc>
      </w:tr>
      <w:tr w:rsidR="008615E6" w14:paraId="328D136A" w14:textId="77777777">
        <w:tc>
          <w:tcPr>
            <w:tcW w:w="18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3D31C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Nghiem Thi Thuy Duong</w:t>
            </w:r>
          </w:p>
        </w:tc>
        <w:tc>
          <w:tcPr>
            <w:tcW w:w="18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6A18D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30, 1987</w:t>
            </w:r>
          </w:p>
        </w:tc>
        <w:tc>
          <w:tcPr>
            <w:tcW w:w="26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089E5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Management of Finance and Accounting.</w:t>
            </w:r>
          </w:p>
        </w:tc>
        <w:tc>
          <w:tcPr>
            <w:tcW w:w="26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6F0B4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4, 2022</w:t>
            </w:r>
          </w:p>
        </w:tc>
      </w:tr>
    </w:tbl>
    <w:p w14:paraId="692EA43E" w14:textId="77777777" w:rsidR="008615E6" w:rsidRDefault="004E2DE4" w:rsidP="007521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Company's Board of Directors announced Resolution No. 05/2022/NQ-HDQT dated May 4, 2022 on the reappointment of Ms. Nghiem Thi Thuy Duong as Chief Accountant.</w:t>
      </w:r>
    </w:p>
    <w:p w14:paraId="3D5FDD74" w14:textId="77777777" w:rsidR="008615E6" w:rsidRDefault="004E2DE4" w:rsidP="0075217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Company's Board of Directors announced Resolution No. 05/2022/NQ-HDQT dated May 4, 2022 on the reappointment of Ms. Nghiem Thi Thuy Duong as Chief Accountant.</w:t>
      </w:r>
    </w:p>
    <w:p w14:paraId="21BF7971" w14:textId="77777777" w:rsidR="008615E6" w:rsidRDefault="004E2DE4" w:rsidP="007521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Training on corporate governance </w:t>
      </w:r>
    </w:p>
    <w:p w14:paraId="49A2B6C5" w14:textId="588BC8D5" w:rsidR="008615E6" w:rsidRDefault="004E2DE4" w:rsidP="007521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list of </w:t>
      </w:r>
      <w:r w:rsidR="0075217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and transactions between </w:t>
      </w:r>
      <w:r w:rsidR="0075217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and the Company itself</w:t>
      </w:r>
    </w:p>
    <w:p w14:paraId="024A91CA" w14:textId="70E5BAED" w:rsidR="008615E6" w:rsidRDefault="004E2DE4" w:rsidP="007521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75217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or between the Company and major shareholders, PDMR and </w:t>
      </w:r>
      <w:r w:rsidR="0075217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</w:t>
      </w:r>
    </w:p>
    <w:tbl>
      <w:tblPr>
        <w:tblStyle w:val="a7"/>
        <w:tblW w:w="90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385"/>
        <w:gridCol w:w="2632"/>
      </w:tblGrid>
      <w:tr w:rsidR="008615E6" w14:paraId="644F4DCA" w14:textId="77777777">
        <w:tc>
          <w:tcPr>
            <w:tcW w:w="9017" w:type="dxa"/>
            <w:gridSpan w:val="2"/>
          </w:tcPr>
          <w:p w14:paraId="01C7AD48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Transaction value</w:t>
            </w:r>
          </w:p>
        </w:tc>
      </w:tr>
      <w:tr w:rsidR="008615E6" w14:paraId="379118BE" w14:textId="77777777">
        <w:tc>
          <w:tcPr>
            <w:tcW w:w="6385" w:type="dxa"/>
          </w:tcPr>
          <w:p w14:paraId="51683CC8" w14:textId="77777777" w:rsidR="008615E6" w:rsidRDefault="004E2DE4" w:rsidP="00553E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 the same Holding Company</w:t>
            </w:r>
          </w:p>
          <w:p w14:paraId="26F0A744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Green Development and Investment Service Joint Stock Company</w:t>
            </w:r>
          </w:p>
          <w:p w14:paraId="794D90AD" w14:textId="77777777" w:rsidR="008615E6" w:rsidRDefault="004E2DE4" w:rsidP="00553E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Provide services</w:t>
            </w:r>
          </w:p>
          <w:p w14:paraId="2FB426CC" w14:textId="77777777" w:rsidR="008615E6" w:rsidRDefault="004E2DE4" w:rsidP="00553E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Purchase services: </w:t>
            </w:r>
          </w:p>
          <w:p w14:paraId="2D4133F5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GREENPORT SERVICES ONE MEMBER LIMITED LIABILITY COMPANY</w:t>
            </w:r>
          </w:p>
          <w:p w14:paraId="3972FB4C" w14:textId="77777777" w:rsidR="008615E6" w:rsidRDefault="004E2DE4" w:rsidP="00553E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Provide services</w:t>
            </w:r>
          </w:p>
          <w:p w14:paraId="0B1F5C6B" w14:textId="36871D77" w:rsidR="008615E6" w:rsidRDefault="004E2DE4" w:rsidP="00553E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Purchase services: </w:t>
            </w:r>
          </w:p>
          <w:p w14:paraId="4D292520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GREEN STAR LINES ONE MEMBER LIMITED COMPANY</w:t>
            </w:r>
          </w:p>
          <w:p w14:paraId="3E821591" w14:textId="77777777" w:rsidR="008615E6" w:rsidRDefault="004E2DE4" w:rsidP="00553E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Provide services</w:t>
            </w:r>
          </w:p>
          <w:p w14:paraId="1F822675" w14:textId="78821D18" w:rsidR="008615E6" w:rsidRDefault="004E2DE4" w:rsidP="00553E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Purchase services:</w:t>
            </w:r>
          </w:p>
          <w:p w14:paraId="5F0A149E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GREEN LOGISTICS CENTRE ONE MEMBER COMPANY LIMITTED</w:t>
            </w:r>
          </w:p>
          <w:p w14:paraId="20C5E17E" w14:textId="77777777" w:rsidR="008615E6" w:rsidRDefault="004E2DE4" w:rsidP="00553E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Provide services</w:t>
            </w:r>
          </w:p>
          <w:p w14:paraId="62686E6C" w14:textId="32A30AC5" w:rsidR="008615E6" w:rsidRDefault="004E2DE4" w:rsidP="00553E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Purchase services:</w:t>
            </w:r>
          </w:p>
          <w:p w14:paraId="5B61024B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Central Container Joint Stock Company</w:t>
            </w:r>
          </w:p>
          <w:p w14:paraId="33A1E804" w14:textId="77777777" w:rsidR="008615E6" w:rsidRDefault="004E2DE4" w:rsidP="00553E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Provide services</w:t>
            </w:r>
          </w:p>
          <w:p w14:paraId="654EA317" w14:textId="33E0F485" w:rsidR="008615E6" w:rsidRDefault="004E2DE4" w:rsidP="00553E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Purchase services:</w:t>
            </w:r>
          </w:p>
        </w:tc>
        <w:tc>
          <w:tcPr>
            <w:tcW w:w="2632" w:type="dxa"/>
          </w:tcPr>
          <w:p w14:paraId="14D387B1" w14:textId="77777777" w:rsidR="008615E6" w:rsidRDefault="008615E6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  <w:p w14:paraId="12095F14" w14:textId="77777777" w:rsidR="008615E6" w:rsidRDefault="008615E6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  <w:p w14:paraId="0C914A93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18,701,466,000</w:t>
            </w:r>
          </w:p>
          <w:p w14:paraId="3CE6A7BE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18,569,705,140</w:t>
            </w:r>
          </w:p>
          <w:p w14:paraId="77BE02A8" w14:textId="77777777" w:rsidR="008615E6" w:rsidRDefault="008615E6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  <w:p w14:paraId="4F78D0AE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54,113,557,149</w:t>
            </w:r>
          </w:p>
          <w:p w14:paraId="68EA818B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8,435,214,909</w:t>
            </w:r>
          </w:p>
          <w:p w14:paraId="0778A5A4" w14:textId="77777777" w:rsidR="008615E6" w:rsidRDefault="008615E6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  <w:p w14:paraId="3A772685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659,680,000</w:t>
            </w:r>
          </w:p>
          <w:p w14:paraId="080DA106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60,947,245,021</w:t>
            </w:r>
          </w:p>
          <w:p w14:paraId="0DE71B74" w14:textId="77777777" w:rsidR="008615E6" w:rsidRDefault="008615E6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  <w:p w14:paraId="7614F46C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560,948,500</w:t>
            </w:r>
          </w:p>
          <w:p w14:paraId="1CF1D7C9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15,095,710,000</w:t>
            </w:r>
          </w:p>
          <w:p w14:paraId="04EFF9F0" w14:textId="77777777" w:rsidR="008615E6" w:rsidRDefault="008615E6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  <w:p w14:paraId="05541D58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  <w:p w14:paraId="06F67271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2,347,128,168</w:t>
            </w:r>
          </w:p>
        </w:tc>
      </w:tr>
      <w:tr w:rsidR="008615E6" w14:paraId="51B24A59" w14:textId="77777777">
        <w:tc>
          <w:tcPr>
            <w:tcW w:w="6385" w:type="dxa"/>
          </w:tcPr>
          <w:p w14:paraId="546EF3A2" w14:textId="77777777" w:rsidR="008615E6" w:rsidRDefault="004E2DE4" w:rsidP="00553E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Holding company, major shareholder</w:t>
            </w:r>
          </w:p>
          <w:p w14:paraId="3F857A0C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Vietnam Container Shipping Joint Stock Corporation</w:t>
            </w:r>
          </w:p>
          <w:p w14:paraId="7EA80349" w14:textId="77777777" w:rsidR="008615E6" w:rsidRDefault="004E2DE4" w:rsidP="00553E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Provide services</w:t>
            </w:r>
          </w:p>
          <w:p w14:paraId="0E92FB10" w14:textId="58115AB2" w:rsidR="008615E6" w:rsidRDefault="004E2DE4" w:rsidP="00553E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Purchase services:</w:t>
            </w:r>
          </w:p>
          <w:p w14:paraId="37B64BE3" w14:textId="77777777" w:rsidR="008615E6" w:rsidRDefault="004E2DE4" w:rsidP="00553E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payment</w:t>
            </w:r>
          </w:p>
        </w:tc>
        <w:tc>
          <w:tcPr>
            <w:tcW w:w="2632" w:type="dxa"/>
          </w:tcPr>
          <w:p w14:paraId="678A0A58" w14:textId="77777777" w:rsidR="008615E6" w:rsidRDefault="008615E6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  <w:p w14:paraId="35BBCBBA" w14:textId="77777777" w:rsidR="008615E6" w:rsidRDefault="008615E6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  <w:p w14:paraId="00837EC8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  <w:p w14:paraId="4FA37AD3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18,524,299,510</w:t>
            </w:r>
          </w:p>
          <w:p w14:paraId="4DABC506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188,100,000,000</w:t>
            </w:r>
          </w:p>
        </w:tc>
      </w:tr>
      <w:tr w:rsidR="008615E6" w14:paraId="2C84D850" w14:textId="77777777">
        <w:tc>
          <w:tcPr>
            <w:tcW w:w="6385" w:type="dxa"/>
          </w:tcPr>
          <w:p w14:paraId="3FDB2A00" w14:textId="337D1FAB" w:rsidR="008615E6" w:rsidRDefault="0075217E" w:rsidP="00553ED7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Related</w:t>
            </w:r>
            <w:r w:rsidR="004E2DE4">
              <w:rPr>
                <w:rFonts w:ascii="Arial" w:hAnsi="Arial"/>
                <w:color w:val="010000"/>
                <w:sz w:val="20"/>
              </w:rPr>
              <w:t xml:space="preserve"> person of PDMR</w:t>
            </w:r>
          </w:p>
          <w:p w14:paraId="55E70A88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Dinh Vu Port Investment and Development JSC</w:t>
            </w:r>
          </w:p>
          <w:p w14:paraId="1B8BD6A7" w14:textId="77777777" w:rsidR="008615E6" w:rsidRDefault="004E2DE4" w:rsidP="00553E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Provide services</w:t>
            </w:r>
          </w:p>
          <w:p w14:paraId="5EB696F0" w14:textId="741D9FC1" w:rsidR="008615E6" w:rsidRDefault="004E2DE4" w:rsidP="00553E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Purchase services:</w:t>
            </w:r>
          </w:p>
          <w:p w14:paraId="1DC95FF6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Branch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Viconship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Ho Chi Minh Company Limited in Hanoi city</w:t>
            </w:r>
          </w:p>
          <w:p w14:paraId="517333FD" w14:textId="77777777" w:rsidR="008615E6" w:rsidRDefault="004E2DE4" w:rsidP="00553E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Provide services</w:t>
            </w:r>
          </w:p>
          <w:p w14:paraId="4B9E3FA9" w14:textId="2CD14A56" w:rsidR="008615E6" w:rsidRDefault="004E2DE4" w:rsidP="00553E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Purchase services:</w:t>
            </w:r>
          </w:p>
          <w:p w14:paraId="10FD0C91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 HAI DINH VU PORT COMPANY LIMITED</w:t>
            </w:r>
          </w:p>
          <w:p w14:paraId="56D7C5CE" w14:textId="77777777" w:rsidR="008615E6" w:rsidRDefault="004E2DE4" w:rsidP="00553E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Provide services</w:t>
            </w:r>
          </w:p>
          <w:p w14:paraId="2ECC5358" w14:textId="2F869923" w:rsidR="008615E6" w:rsidRDefault="004E2DE4" w:rsidP="00553E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Purchase services:</w:t>
            </w:r>
          </w:p>
        </w:tc>
        <w:tc>
          <w:tcPr>
            <w:tcW w:w="2632" w:type="dxa"/>
          </w:tcPr>
          <w:p w14:paraId="6FA612D5" w14:textId="77777777" w:rsidR="008615E6" w:rsidRDefault="008615E6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  <w:p w14:paraId="512D7A9A" w14:textId="77777777" w:rsidR="008615E6" w:rsidRDefault="008615E6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  <w:p w14:paraId="58C53E49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2,171,086,000</w:t>
            </w:r>
          </w:p>
          <w:p w14:paraId="21F35648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6,477,552,229</w:t>
            </w:r>
          </w:p>
          <w:p w14:paraId="0F41C0E1" w14:textId="77777777" w:rsidR="008615E6" w:rsidRDefault="008615E6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  <w:p w14:paraId="68913E78" w14:textId="77777777" w:rsidR="008615E6" w:rsidRDefault="008615E6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  <w:p w14:paraId="27166D6B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371,910,000</w:t>
            </w:r>
          </w:p>
          <w:p w14:paraId="227063F6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  <w:p w14:paraId="4CB78FC9" w14:textId="77777777" w:rsidR="008615E6" w:rsidRDefault="008615E6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  <w:p w14:paraId="3913ED6F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1,366,649,000</w:t>
            </w:r>
          </w:p>
          <w:p w14:paraId="4C8885E1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84,351,987,678</w:t>
            </w:r>
          </w:p>
        </w:tc>
      </w:tr>
      <w:tr w:rsidR="008615E6" w14:paraId="3C71F99C" w14:textId="77777777">
        <w:tc>
          <w:tcPr>
            <w:tcW w:w="6385" w:type="dxa"/>
          </w:tcPr>
          <w:p w14:paraId="7F6B4B27" w14:textId="77777777" w:rsidR="008615E6" w:rsidRDefault="004E2DE4" w:rsidP="00553E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Major shareholder</w:t>
            </w:r>
          </w:p>
          <w:p w14:paraId="522F0C0E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Evergreen Marine Corp.(Taiwan) Ltd. Evergreen Marine Corp.(Taiwan) Ltd.</w:t>
            </w:r>
          </w:p>
          <w:p w14:paraId="71EE5CB6" w14:textId="77777777" w:rsidR="008615E6" w:rsidRDefault="004E2DE4" w:rsidP="00553E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Provide services</w:t>
            </w:r>
          </w:p>
          <w:p w14:paraId="606793F9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Purchase of services:</w:t>
            </w:r>
          </w:p>
          <w:p w14:paraId="00A499FE" w14:textId="77777777" w:rsidR="008615E6" w:rsidRDefault="004E2DE4" w:rsidP="00553E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payment</w:t>
            </w:r>
          </w:p>
        </w:tc>
        <w:tc>
          <w:tcPr>
            <w:tcW w:w="2632" w:type="dxa"/>
          </w:tcPr>
          <w:p w14:paraId="45B45348" w14:textId="77777777" w:rsidR="008615E6" w:rsidRDefault="008615E6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  <w:p w14:paraId="31EBB8DD" w14:textId="77777777" w:rsidR="008615E6" w:rsidRDefault="008615E6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  <w:p w14:paraId="3B1FD512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265,739,176,569</w:t>
            </w:r>
          </w:p>
          <w:p w14:paraId="4F3DE4C3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18,836,790,500</w:t>
            </w:r>
          </w:p>
          <w:p w14:paraId="147DE2C9" w14:textId="77777777" w:rsidR="008615E6" w:rsidRDefault="004E2DE4" w:rsidP="0055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55,000,000,000</w:t>
            </w:r>
          </w:p>
        </w:tc>
      </w:tr>
    </w:tbl>
    <w:p w14:paraId="7B819F2C" w14:textId="1CE5D3AB" w:rsidR="008615E6" w:rsidRDefault="004E2DE4" w:rsidP="007521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Company’s PDMR, </w:t>
      </w:r>
      <w:r w:rsidR="0075217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subsidiaries, companies controlled by the Company: None.</w:t>
      </w:r>
    </w:p>
    <w:p w14:paraId="36C46275" w14:textId="77777777" w:rsidR="008615E6" w:rsidRDefault="004E2DE4" w:rsidP="007521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entities/ None.</w:t>
      </w:r>
    </w:p>
    <w:p w14:paraId="2701E591" w14:textId="1524104A" w:rsidR="008615E6" w:rsidRDefault="004E2DE4" w:rsidP="0075217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the companies in which members of the Board of Directors, membe</w:t>
      </w:r>
      <w:r w:rsidR="0075217E">
        <w:rPr>
          <w:rFonts w:ascii="Arial" w:hAnsi="Arial"/>
          <w:color w:val="010000"/>
          <w:sz w:val="20"/>
        </w:rPr>
        <w:t>rs of the Supervisory Board, Executive</w:t>
      </w:r>
      <w:r>
        <w:rPr>
          <w:rFonts w:ascii="Arial" w:hAnsi="Arial"/>
          <w:color w:val="010000"/>
          <w:sz w:val="20"/>
        </w:rPr>
        <w:t xml:space="preserve"> Manager and other managers </w:t>
      </w:r>
      <w:r w:rsidR="0075217E">
        <w:rPr>
          <w:rFonts w:ascii="Arial" w:hAnsi="Arial"/>
          <w:color w:val="010000"/>
          <w:sz w:val="20"/>
        </w:rPr>
        <w:t xml:space="preserve">who </w:t>
      </w:r>
      <w:r>
        <w:rPr>
          <w:rFonts w:ascii="Arial" w:hAnsi="Arial"/>
          <w:color w:val="010000"/>
          <w:sz w:val="20"/>
        </w:rPr>
        <w:t>have been founding members or members</w:t>
      </w:r>
      <w:r w:rsidR="0075217E">
        <w:rPr>
          <w:rFonts w:ascii="Arial" w:hAnsi="Arial"/>
          <w:color w:val="010000"/>
          <w:sz w:val="20"/>
        </w:rPr>
        <w:t xml:space="preserve"> of the Board of Directors and</w:t>
      </w:r>
      <w:r>
        <w:rPr>
          <w:rFonts w:ascii="Arial" w:hAnsi="Arial"/>
          <w:color w:val="010000"/>
          <w:sz w:val="20"/>
        </w:rPr>
        <w:t xml:space="preserve"> Executive Manager for the past three (03) years (as at the </w:t>
      </w:r>
      <w:r w:rsidR="0075217E">
        <w:rPr>
          <w:rFonts w:ascii="Arial" w:hAnsi="Arial"/>
          <w:color w:val="010000"/>
          <w:sz w:val="20"/>
        </w:rPr>
        <w:t>date</w:t>
      </w:r>
      <w:r>
        <w:rPr>
          <w:rFonts w:ascii="Arial" w:hAnsi="Arial"/>
          <w:color w:val="010000"/>
          <w:sz w:val="20"/>
        </w:rPr>
        <w:t xml:space="preserve"> of reporting)</w:t>
      </w:r>
    </w:p>
    <w:p w14:paraId="0ED0B4F5" w14:textId="3FD580BC" w:rsidR="008615E6" w:rsidRDefault="004E2DE4" w:rsidP="0075217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companies where </w:t>
      </w:r>
      <w:r w:rsidR="0075217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members of the Board of Directors, memb</w:t>
      </w:r>
      <w:r w:rsidR="0075217E">
        <w:rPr>
          <w:rFonts w:ascii="Arial" w:hAnsi="Arial"/>
          <w:color w:val="010000"/>
          <w:sz w:val="20"/>
        </w:rPr>
        <w:t>ers of the Supervisory Board, Executive</w:t>
      </w:r>
      <w:r>
        <w:rPr>
          <w:rFonts w:ascii="Arial" w:hAnsi="Arial"/>
          <w:color w:val="010000"/>
          <w:sz w:val="20"/>
        </w:rPr>
        <w:t xml:space="preserve"> Manager and other managers </w:t>
      </w:r>
      <w:r w:rsidR="0075217E">
        <w:rPr>
          <w:rFonts w:ascii="Arial" w:hAnsi="Arial"/>
          <w:color w:val="010000"/>
          <w:sz w:val="20"/>
        </w:rPr>
        <w:t xml:space="preserve">who </w:t>
      </w:r>
      <w:r>
        <w:rPr>
          <w:rFonts w:ascii="Arial" w:hAnsi="Arial"/>
          <w:color w:val="010000"/>
          <w:sz w:val="20"/>
        </w:rPr>
        <w:t>are member</w:t>
      </w:r>
      <w:r w:rsidR="0075217E">
        <w:rPr>
          <w:rFonts w:ascii="Arial" w:hAnsi="Arial"/>
          <w:color w:val="010000"/>
          <w:sz w:val="20"/>
        </w:rPr>
        <w:t>s of the Board of Directors or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Executive Manager:</w:t>
      </w:r>
    </w:p>
    <w:p w14:paraId="77BAE734" w14:textId="4B889608" w:rsidR="008615E6" w:rsidRDefault="004E2DE4" w:rsidP="0075217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Other transactions of the Company (if any) that can bring material or non-material benefits to the members of the Board of Directors, members of the Supervisory </w:t>
      </w:r>
      <w:r w:rsidR="0075217E">
        <w:rPr>
          <w:rFonts w:ascii="Arial" w:hAnsi="Arial"/>
          <w:color w:val="010000"/>
          <w:sz w:val="20"/>
        </w:rPr>
        <w:t>Board, Executive</w:t>
      </w:r>
      <w:r>
        <w:rPr>
          <w:rFonts w:ascii="Arial" w:hAnsi="Arial"/>
          <w:color w:val="010000"/>
          <w:sz w:val="20"/>
        </w:rPr>
        <w:t xml:space="preserve"> Manager and other managers.</w:t>
      </w:r>
    </w:p>
    <w:p w14:paraId="5844ABAD" w14:textId="06EC726B" w:rsidR="008615E6" w:rsidRDefault="004E2DE4" w:rsidP="007521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1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75217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</w:t>
      </w:r>
    </w:p>
    <w:p w14:paraId="5D7AFA5E" w14:textId="46111834" w:rsidR="008615E6" w:rsidRDefault="004E2DE4" w:rsidP="0075217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Company share’s transaction of PDMR and </w:t>
      </w:r>
      <w:r w:rsidR="0075217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None.</w:t>
      </w:r>
    </w:p>
    <w:p w14:paraId="51E3BEEA" w14:textId="77777777" w:rsidR="008615E6" w:rsidRDefault="004E2DE4" w:rsidP="007521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Other significant issues: None.</w:t>
      </w:r>
    </w:p>
    <w:sectPr w:rsidR="008615E6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410"/>
    <w:multiLevelType w:val="multilevel"/>
    <w:tmpl w:val="A87E8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6746"/>
    <w:multiLevelType w:val="multilevel"/>
    <w:tmpl w:val="5B0A07C2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7611D17"/>
    <w:multiLevelType w:val="multilevel"/>
    <w:tmpl w:val="71C2C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E5F9C"/>
    <w:multiLevelType w:val="multilevel"/>
    <w:tmpl w:val="77D0ED5A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DF093B"/>
    <w:multiLevelType w:val="multilevel"/>
    <w:tmpl w:val="A1DCF7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528788E"/>
    <w:multiLevelType w:val="multilevel"/>
    <w:tmpl w:val="466E6AD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ADA0990"/>
    <w:multiLevelType w:val="multilevel"/>
    <w:tmpl w:val="0A8C0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F3FC8"/>
    <w:multiLevelType w:val="multilevel"/>
    <w:tmpl w:val="57026D5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7A8413A"/>
    <w:multiLevelType w:val="multilevel"/>
    <w:tmpl w:val="035E98F4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93416BF"/>
    <w:multiLevelType w:val="multilevel"/>
    <w:tmpl w:val="96ACB9F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A5D280F"/>
    <w:multiLevelType w:val="multilevel"/>
    <w:tmpl w:val="DD6614C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A571633"/>
    <w:multiLevelType w:val="multilevel"/>
    <w:tmpl w:val="9E4A040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75A3C32"/>
    <w:multiLevelType w:val="multilevel"/>
    <w:tmpl w:val="0C5ED1C8"/>
    <w:lvl w:ilvl="0">
      <w:start w:val="8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E6"/>
    <w:rsid w:val="001D074F"/>
    <w:rsid w:val="003945D0"/>
    <w:rsid w:val="004E2DE4"/>
    <w:rsid w:val="0051002B"/>
    <w:rsid w:val="00553ED7"/>
    <w:rsid w:val="0075217E"/>
    <w:rsid w:val="008615E6"/>
    <w:rsid w:val="00A02B1E"/>
    <w:rsid w:val="00D8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D53B"/>
  <w15:docId w15:val="{1BAC8E4D-4C19-4CE2-A319-712AB5A0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72846"/>
      <w:sz w:val="16"/>
      <w:szCs w:val="1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Times New Roman" w:eastAsia="Times New Roman" w:hAnsi="Times New Roman" w:cs="Times New Roman"/>
      <w:color w:val="C72846"/>
      <w:sz w:val="16"/>
      <w:szCs w:val="16"/>
    </w:rPr>
  </w:style>
  <w:style w:type="paragraph" w:customStyle="1" w:styleId="Heading21">
    <w:name w:val="Heading #2"/>
    <w:basedOn w:val="Normal"/>
    <w:link w:val="Heading20"/>
    <w:pPr>
      <w:spacing w:line="290" w:lineRule="auto"/>
      <w:ind w:firstLine="30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sz w:val="9"/>
      <w:szCs w:val="9"/>
    </w:rPr>
  </w:style>
  <w:style w:type="paragraph" w:customStyle="1" w:styleId="Bodytext30">
    <w:name w:val="Body text (3)"/>
    <w:basedOn w:val="Normal"/>
    <w:link w:val="Bodytext3"/>
    <w:pPr>
      <w:ind w:left="22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sz w:val="40"/>
      <w:szCs w:val="4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4"/>
      <w:szCs w:val="14"/>
    </w:rPr>
  </w:style>
  <w:style w:type="table" w:styleId="TableGrid">
    <w:name w:val="Table Grid"/>
    <w:basedOn w:val="TableNormal"/>
    <w:uiPriority w:val="39"/>
    <w:rsid w:val="0097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ipgreenport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Q1sSTjHnWWXa8TvCcJVwWh1utw==">CgMxLjA4AHIhMWRZMjc1eXZSRElXQ0dUb2lGNVUzSjhXaGw2S1ByT2F0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Duc Quan</cp:lastModifiedBy>
  <cp:revision>2</cp:revision>
  <dcterms:created xsi:type="dcterms:W3CDTF">2024-01-29T04:45:00Z</dcterms:created>
  <dcterms:modified xsi:type="dcterms:W3CDTF">2024-01-29T04:45:00Z</dcterms:modified>
</cp:coreProperties>
</file>