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7568" w14:textId="77777777" w:rsidR="002070EA" w:rsidRDefault="00902F5C" w:rsidP="00902F5C">
      <w:pPr>
        <w:pBdr>
          <w:top w:val="nil"/>
          <w:left w:val="nil"/>
          <w:bottom w:val="nil"/>
          <w:right w:val="nil"/>
          <w:between w:val="nil"/>
        </w:pBdr>
        <w:tabs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WTC: Annual Corporate Governance Report 2023</w:t>
      </w:r>
    </w:p>
    <w:p w14:paraId="694AEC6C" w14:textId="77777777" w:rsidR="002070EA" w:rsidRDefault="00902F5C" w:rsidP="00902F5C">
      <w:pPr>
        <w:pBdr>
          <w:top w:val="nil"/>
          <w:left w:val="nil"/>
          <w:bottom w:val="nil"/>
          <w:right w:val="nil"/>
          <w:between w:val="nil"/>
        </w:pBdr>
        <w:tabs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26, 2022, </w:t>
      </w:r>
      <w:proofErr w:type="spellStart"/>
      <w:r>
        <w:rPr>
          <w:rFonts w:ascii="Arial" w:hAnsi="Arial"/>
          <w:color w:val="010000"/>
          <w:sz w:val="20"/>
        </w:rPr>
        <w:t>Vinacomin</w:t>
      </w:r>
      <w:proofErr w:type="spellEnd"/>
      <w:r>
        <w:rPr>
          <w:rFonts w:ascii="Arial" w:hAnsi="Arial"/>
          <w:color w:val="010000"/>
          <w:sz w:val="20"/>
        </w:rPr>
        <w:t xml:space="preserve"> waterway transport joint stock company announced Report No. 35/BC-VWTC on the corporate governance in 2023 as follows: </w:t>
      </w:r>
    </w:p>
    <w:p w14:paraId="7A5CDCAC" w14:textId="77777777" w:rsidR="002070EA" w:rsidRDefault="00902F5C" w:rsidP="00902F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public company: </w:t>
      </w:r>
      <w:proofErr w:type="spellStart"/>
      <w:r>
        <w:rPr>
          <w:rFonts w:ascii="Arial" w:hAnsi="Arial"/>
          <w:color w:val="010000"/>
          <w:sz w:val="20"/>
        </w:rPr>
        <w:t>Vinacomin</w:t>
      </w:r>
      <w:proofErr w:type="spellEnd"/>
      <w:r>
        <w:rPr>
          <w:rFonts w:ascii="Arial" w:hAnsi="Arial"/>
          <w:color w:val="010000"/>
          <w:sz w:val="20"/>
        </w:rPr>
        <w:t xml:space="preserve"> waterway transport joint stock company</w:t>
      </w:r>
    </w:p>
    <w:p w14:paraId="578AB2D6" w14:textId="77777777" w:rsidR="002070EA" w:rsidRDefault="00902F5C" w:rsidP="00902F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No.16, Lot B</w:t>
      </w:r>
      <w:proofErr w:type="gramStart"/>
      <w:r>
        <w:rPr>
          <w:rFonts w:ascii="Arial" w:hAnsi="Arial"/>
          <w:color w:val="010000"/>
          <w:sz w:val="20"/>
        </w:rPr>
        <w:t>17 ,</w:t>
      </w:r>
      <w:proofErr w:type="gramEnd"/>
      <w:r>
        <w:rPr>
          <w:rFonts w:ascii="Arial" w:hAnsi="Arial"/>
          <w:color w:val="010000"/>
          <w:sz w:val="20"/>
        </w:rPr>
        <w:t xml:space="preserve"> Cot 5-8 urban area, Hong Ha Ward, Ha Long City, Quang </w:t>
      </w:r>
      <w:proofErr w:type="spellStart"/>
      <w:r>
        <w:rPr>
          <w:rFonts w:ascii="Arial" w:hAnsi="Arial"/>
          <w:color w:val="010000"/>
          <w:sz w:val="20"/>
        </w:rPr>
        <w:t>Ninh</w:t>
      </w:r>
      <w:proofErr w:type="spellEnd"/>
      <w:r>
        <w:rPr>
          <w:rFonts w:ascii="Arial" w:hAnsi="Arial"/>
          <w:color w:val="010000"/>
          <w:sz w:val="20"/>
        </w:rPr>
        <w:t xml:space="preserve"> Province.</w:t>
      </w:r>
    </w:p>
    <w:p w14:paraId="7EFB9B6C" w14:textId="77777777" w:rsidR="002070EA" w:rsidRDefault="00902F5C" w:rsidP="00902F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- Tel: Tel: 0203.3518069</w:t>
      </w:r>
      <w:r>
        <w:rPr>
          <w:rFonts w:ascii="Arial" w:hAnsi="Arial"/>
          <w:color w:val="010000"/>
          <w:sz w:val="20"/>
        </w:rPr>
        <w:tab/>
        <w:t>Fax: 0203.3518059</w:t>
      </w:r>
    </w:p>
    <w:p w14:paraId="15867CB7" w14:textId="77777777" w:rsidR="002070EA" w:rsidRDefault="00902F5C" w:rsidP="00902F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100,000,000,000.</w:t>
      </w:r>
    </w:p>
    <w:p w14:paraId="636B4355" w14:textId="77777777" w:rsidR="002070EA" w:rsidRDefault="00902F5C" w:rsidP="00902F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Securities code: </w:t>
      </w:r>
      <w:r>
        <w:rPr>
          <w:rFonts w:ascii="Arial" w:hAnsi="Arial"/>
          <w:color w:val="010000"/>
          <w:sz w:val="20"/>
        </w:rPr>
        <w:t>WTC.</w:t>
      </w:r>
    </w:p>
    <w:p w14:paraId="2502FF54" w14:textId="26172589" w:rsidR="002070EA" w:rsidRDefault="00902F5C" w:rsidP="00902F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General Meeting, the Board of Directors, </w:t>
      </w:r>
      <w:r>
        <w:rPr>
          <w:rFonts w:ascii="Arial" w:hAnsi="Arial"/>
          <w:color w:val="010000"/>
          <w:sz w:val="20"/>
        </w:rPr>
        <w:t>Supervisory Board and Executive Manager</w:t>
      </w:r>
      <w:r>
        <w:rPr>
          <w:rFonts w:ascii="Arial" w:hAnsi="Arial"/>
          <w:color w:val="010000"/>
          <w:sz w:val="20"/>
        </w:rPr>
        <w:t>.</w:t>
      </w:r>
    </w:p>
    <w:p w14:paraId="7F09FF1F" w14:textId="1317EAFD" w:rsidR="002070EA" w:rsidRDefault="00902F5C" w:rsidP="00902F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>
        <w:rPr>
          <w:rFonts w:ascii="Arial" w:hAnsi="Arial"/>
          <w:color w:val="010000"/>
          <w:sz w:val="20"/>
        </w:rPr>
        <w:t>: Implemented</w:t>
      </w:r>
    </w:p>
    <w:p w14:paraId="3D8D3EA6" w14:textId="3B875435" w:rsidR="002070EA" w:rsidRDefault="00902F5C" w:rsidP="00902F5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613"/>
        <w:gridCol w:w="1311"/>
        <w:gridCol w:w="4278"/>
      </w:tblGrid>
      <w:tr w:rsidR="002070EA" w14:paraId="627CE614" w14:textId="77777777"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</w:tcPr>
          <w:p w14:paraId="6EA93FD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bottom w:w="0" w:type="dxa"/>
            </w:tcMar>
          </w:tcPr>
          <w:p w14:paraId="6E031DA1" w14:textId="5A0ADD21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Mandates/Decisions of the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No.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bottom w:w="0" w:type="dxa"/>
            </w:tcMar>
          </w:tcPr>
          <w:p w14:paraId="0894938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278" w:type="dxa"/>
            <w:shd w:val="clear" w:color="auto" w:fill="auto"/>
            <w:tcMar>
              <w:top w:w="0" w:type="dxa"/>
              <w:bottom w:w="0" w:type="dxa"/>
            </w:tcMar>
          </w:tcPr>
          <w:p w14:paraId="46EBE35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2070EA" w14:paraId="50F766B6" w14:textId="77777777"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381E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C5A2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01/NQ-DHDCD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C84E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4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47FC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General Mandate 2023 </w:t>
            </w:r>
          </w:p>
        </w:tc>
      </w:tr>
      <w:tr w:rsidR="002070EA" w14:paraId="2A6F15F3" w14:textId="77777777">
        <w:tc>
          <w:tcPr>
            <w:tcW w:w="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C378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BD11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02/NQ-DHDCD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2753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2023</w:t>
            </w:r>
          </w:p>
        </w:tc>
        <w:tc>
          <w:tcPr>
            <w:tcW w:w="4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8A35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02A9E0D9" w14:textId="77777777" w:rsidR="002070EA" w:rsidRDefault="00902F5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4A23A8F1" w14:textId="77777777" w:rsidR="002070EA" w:rsidRDefault="00902F5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998"/>
        <w:gridCol w:w="1796"/>
        <w:gridCol w:w="1670"/>
        <w:gridCol w:w="1829"/>
      </w:tblGrid>
      <w:tr w:rsidR="002070EA" w14:paraId="760E2D9E" w14:textId="77777777">
        <w:tc>
          <w:tcPr>
            <w:tcW w:w="72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551503A9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9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23A60A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9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3499F27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49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0F7308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2070EA" w14:paraId="1852ACE5" w14:textId="77777777">
        <w:tc>
          <w:tcPr>
            <w:tcW w:w="724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18F90089" w14:textId="77777777" w:rsidR="002070EA" w:rsidRDefault="002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98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23963E3F" w14:textId="77777777" w:rsidR="002070EA" w:rsidRDefault="002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55DEAC62" w14:textId="77777777" w:rsidR="002070EA" w:rsidRDefault="002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</w:tcPr>
          <w:p w14:paraId="5A881FF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</w:tcPr>
          <w:p w14:paraId="333F23F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2070EA" w14:paraId="65EC4CEC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</w:tcPr>
          <w:p w14:paraId="36BF869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bottom w:w="0" w:type="dxa"/>
            </w:tcMar>
          </w:tcPr>
          <w:p w14:paraId="6C9B0793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Uy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</w:tcPr>
          <w:p w14:paraId="127E7F8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</w:tcPr>
          <w:p w14:paraId="19EE16F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2019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</w:tcPr>
          <w:p w14:paraId="5DF39D7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2070EA" w14:paraId="68F04521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</w:tcPr>
          <w:p w14:paraId="354FD52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bottom w:w="0" w:type="dxa"/>
            </w:tcMar>
          </w:tcPr>
          <w:p w14:paraId="52B0DD5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</w:tcPr>
          <w:p w14:paraId="6628E1F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</w:tcPr>
          <w:p w14:paraId="4972C9B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2017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</w:tcPr>
          <w:p w14:paraId="53B1D97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2070EA" w14:paraId="6FE20C42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</w:tcPr>
          <w:p w14:paraId="6498E4D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bottom w:w="0" w:type="dxa"/>
            </w:tcMar>
          </w:tcPr>
          <w:p w14:paraId="589014D9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</w:tcPr>
          <w:p w14:paraId="2A7CB5A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</w:tcPr>
          <w:p w14:paraId="0D50B17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16, 2019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</w:tcPr>
          <w:p w14:paraId="6BB3E84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2070EA" w14:paraId="77341136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</w:tcPr>
          <w:p w14:paraId="4DFD298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bottom w:w="0" w:type="dxa"/>
            </w:tcMar>
          </w:tcPr>
          <w:p w14:paraId="042FDD8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</w:tcPr>
          <w:p w14:paraId="3B51DBE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</w:tcPr>
          <w:p w14:paraId="4E6D392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16, 2019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</w:tcPr>
          <w:p w14:paraId="4F36750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2070EA" w14:paraId="4AA38F31" w14:textId="77777777"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</w:tcPr>
          <w:p w14:paraId="2385410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bottom w:w="0" w:type="dxa"/>
            </w:tcMar>
          </w:tcPr>
          <w:p w14:paraId="4A1B648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Dang Thu Huong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</w:tcPr>
          <w:p w14:paraId="17ED875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bottom w:w="0" w:type="dxa"/>
            </w:tcMar>
          </w:tcPr>
          <w:p w14:paraId="0E6DA95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</w:tcPr>
          <w:p w14:paraId="2007145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14:paraId="7AFC2D8D" w14:textId="48C0E9D9" w:rsidR="002070EA" w:rsidRPr="002F6E7F" w:rsidRDefault="00902F5C" w:rsidP="002F6E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276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9"/>
        <w:gridCol w:w="1665"/>
        <w:gridCol w:w="4518"/>
      </w:tblGrid>
      <w:tr w:rsidR="002070EA" w14:paraId="5A142B95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376C74E2" w14:textId="77777777" w:rsidR="002070EA" w:rsidRDefault="00902F5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bottom w:w="0" w:type="dxa"/>
            </w:tcMar>
          </w:tcPr>
          <w:p w14:paraId="56CCC2E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bottom w:w="0" w:type="dxa"/>
            </w:tcMar>
          </w:tcPr>
          <w:p w14:paraId="085E696C" w14:textId="77777777" w:rsidR="002070EA" w:rsidRDefault="00902F5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518" w:type="dxa"/>
            <w:shd w:val="clear" w:color="auto" w:fill="auto"/>
            <w:tcMar>
              <w:top w:w="0" w:type="dxa"/>
              <w:bottom w:w="0" w:type="dxa"/>
            </w:tcMar>
          </w:tcPr>
          <w:p w14:paraId="28FF029E" w14:textId="77777777" w:rsidR="002070EA" w:rsidRDefault="00902F5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2070EA" w14:paraId="3B099E84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52D8D83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bottom w:w="0" w:type="dxa"/>
            </w:tcMar>
          </w:tcPr>
          <w:p w14:paraId="63EB445D" w14:textId="53779C93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  <w:r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bottom w:w="0" w:type="dxa"/>
            </w:tcMar>
          </w:tcPr>
          <w:p w14:paraId="53AA9F3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4518" w:type="dxa"/>
            <w:shd w:val="clear" w:color="auto" w:fill="auto"/>
            <w:tcMar>
              <w:top w:w="0" w:type="dxa"/>
              <w:bottom w:w="0" w:type="dxa"/>
            </w:tcMar>
          </w:tcPr>
          <w:p w14:paraId="53A9FADC" w14:textId="77777777" w:rsidR="002070EA" w:rsidRDefault="00902F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organizational arrangements and appointment of employees.</w:t>
            </w:r>
          </w:p>
        </w:tc>
      </w:tr>
      <w:tr w:rsidR="002070EA" w14:paraId="0D65E2FA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7B130A9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bottom w:w="0" w:type="dxa"/>
            </w:tcMar>
          </w:tcPr>
          <w:p w14:paraId="248923A3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01A/NQ-HDQT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bottom w:w="0" w:type="dxa"/>
            </w:tcMar>
          </w:tcPr>
          <w:p w14:paraId="3C28D84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20, 2023</w:t>
            </w:r>
          </w:p>
        </w:tc>
        <w:tc>
          <w:tcPr>
            <w:tcW w:w="4518" w:type="dxa"/>
            <w:shd w:val="clear" w:color="auto" w:fill="auto"/>
            <w:tcMar>
              <w:top w:w="0" w:type="dxa"/>
              <w:bottom w:w="0" w:type="dxa"/>
            </w:tcMar>
          </w:tcPr>
          <w:p w14:paraId="05FE71F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salary scale system and salary regulations in 2023.</w:t>
            </w:r>
          </w:p>
        </w:tc>
      </w:tr>
      <w:tr w:rsidR="002070EA" w14:paraId="6DD6E54F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18C13BA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bottom w:w="0" w:type="dxa"/>
            </w:tcMar>
          </w:tcPr>
          <w:p w14:paraId="481B582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bottom w:w="0" w:type="dxa"/>
            </w:tcMar>
          </w:tcPr>
          <w:p w14:paraId="5C11B71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4518" w:type="dxa"/>
            <w:shd w:val="clear" w:color="auto" w:fill="auto"/>
            <w:tcMar>
              <w:top w:w="0" w:type="dxa"/>
              <w:bottom w:w="0" w:type="dxa"/>
            </w:tcMar>
          </w:tcPr>
          <w:p w14:paraId="2EAAE9C5" w14:textId="09F8B317" w:rsidR="002070EA" w:rsidRDefault="00902F5C" w:rsidP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convening</w:t>
            </w:r>
            <w:r>
              <w:rPr>
                <w:rFonts w:ascii="Arial" w:hAnsi="Arial"/>
                <w:color w:val="010000"/>
                <w:sz w:val="20"/>
              </w:rPr>
              <w:t xml:space="preserve"> plan of the Annual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2070EA" w14:paraId="00DD4352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6827F11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bottom w:w="0" w:type="dxa"/>
            </w:tcMar>
          </w:tcPr>
          <w:p w14:paraId="5F5A21F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02A/NQ-HDQT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bottom w:w="0" w:type="dxa"/>
            </w:tcMar>
          </w:tcPr>
          <w:p w14:paraId="1FD66D5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4518" w:type="dxa"/>
            <w:shd w:val="clear" w:color="auto" w:fill="auto"/>
            <w:tcMar>
              <w:top w:w="0" w:type="dxa"/>
              <w:bottom w:w="0" w:type="dxa"/>
            </w:tcMar>
          </w:tcPr>
          <w:p w14:paraId="002E075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leasing of the Company's head office.</w:t>
            </w:r>
          </w:p>
        </w:tc>
      </w:tr>
      <w:tr w:rsidR="002070EA" w14:paraId="193E6CCB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436C4DA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bottom w:w="0" w:type="dxa"/>
            </w:tcMar>
          </w:tcPr>
          <w:p w14:paraId="2CECA02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bottom w:w="0" w:type="dxa"/>
            </w:tcMar>
          </w:tcPr>
          <w:p w14:paraId="0CC7EC9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2023</w:t>
            </w:r>
          </w:p>
        </w:tc>
        <w:tc>
          <w:tcPr>
            <w:tcW w:w="4518" w:type="dxa"/>
            <w:shd w:val="clear" w:color="auto" w:fill="auto"/>
            <w:tcMar>
              <w:top w:w="0" w:type="dxa"/>
              <w:bottom w:w="0" w:type="dxa"/>
            </w:tcMar>
          </w:tcPr>
          <w:p w14:paraId="6CCBB464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amendments of the Company's Charter</w:t>
            </w:r>
          </w:p>
          <w:p w14:paraId="5DD45D3B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results in 2022.</w:t>
            </w:r>
          </w:p>
          <w:p w14:paraId="370998D8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2023.</w:t>
            </w:r>
          </w:p>
          <w:p w14:paraId="06396C57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2022.</w:t>
            </w:r>
          </w:p>
          <w:p w14:paraId="63FDFF39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distribution plan in 2022.</w:t>
            </w:r>
          </w:p>
          <w:p w14:paraId="223521B3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salary settlement 2022.</w:t>
            </w:r>
          </w:p>
          <w:p w14:paraId="6B5A8A65" w14:textId="519228F5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remuneration settlement of the Board of Directors and Supervisory Board, Person in charge of governance in 2022 and remuneration plan of the Board of Director, </w:t>
            </w:r>
            <w:r>
              <w:rPr>
                <w:rFonts w:ascii="Arial" w:hAnsi="Arial"/>
                <w:color w:val="010000"/>
                <w:sz w:val="20"/>
              </w:rPr>
              <w:t>Supervisory Board and Person in charge of gover</w:t>
            </w:r>
            <w:r>
              <w:rPr>
                <w:rFonts w:ascii="Arial" w:hAnsi="Arial"/>
                <w:color w:val="010000"/>
                <w:sz w:val="20"/>
              </w:rPr>
              <w:t>nance for 2023.</w:t>
            </w:r>
          </w:p>
          <w:p w14:paraId="0B7C31A4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salary payment plan for the Company's Executive in 2023.</w:t>
            </w:r>
          </w:p>
          <w:p w14:paraId="36891840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sales, transportation services, and loan contracts in 2023.</w:t>
            </w:r>
          </w:p>
          <w:p w14:paraId="44742784" w14:textId="23FFFAD2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amendments to the Regulations on management of the Company's Bonus and Welfare fund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371CCBBE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welfare spending plan in 2023</w:t>
            </w:r>
          </w:p>
          <w:p w14:paraId="66C11B3A" w14:textId="77777777" w:rsidR="002070EA" w:rsidRDefault="00902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staff appointment work.</w:t>
            </w:r>
          </w:p>
        </w:tc>
      </w:tr>
      <w:tr w:rsidR="002070EA" w14:paraId="10242A2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070B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516643" w14:textId="5FA4D08A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  <w:r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CCF83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5C75E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on selling 7-seat car of the Company.</w:t>
            </w:r>
          </w:p>
        </w:tc>
      </w:tr>
      <w:tr w:rsidR="002070EA" w14:paraId="6E71F3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146E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BAAD24" w14:textId="6713B51C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  <w:r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911D03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12DB4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on assigning duties for members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Directors.</w:t>
            </w:r>
          </w:p>
        </w:tc>
      </w:tr>
      <w:tr w:rsidR="002070EA" w14:paraId="49C1FC8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A898F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01A56E" w14:textId="0003A80A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  <w:r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345B6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A374B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short-term credit line loan at BIDV - Ha Long Branch</w:t>
            </w:r>
          </w:p>
        </w:tc>
      </w:tr>
      <w:tr w:rsidR="002070EA" w14:paraId="15D5302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00C14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451A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BE6E9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02,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512F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recruitment and appointment of employees.</w:t>
            </w:r>
          </w:p>
        </w:tc>
      </w:tr>
      <w:tr w:rsidR="002070EA" w14:paraId="7B9EA8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A3FD6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3D916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07B6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05,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8B0DD7" w14:textId="1861F678" w:rsidR="002070EA" w:rsidRDefault="00902F5C" w:rsidP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investment in purchasing photocopiers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2070EA" w14:paraId="7209637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AF533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17DF5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 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E0B4B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81F10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loan at Vietnam Joint Stock Commercial Bank For Industry And Trade - Hai Duong Industrial Park Branch</w:t>
            </w:r>
          </w:p>
        </w:tc>
      </w:tr>
      <w:tr w:rsidR="002070EA" w14:paraId="0A97B06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3929F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0CA873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A7200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8403E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loan at Tien Phong Commercial Joint Stock Bank</w:t>
            </w:r>
          </w:p>
        </w:tc>
      </w:tr>
      <w:tr w:rsidR="002070EA" w14:paraId="4C0844A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8462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88FA7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FEC55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07,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E63190" w14:textId="56C01CFC" w:rsidR="002070EA" w:rsidRDefault="00902F5C" w:rsidP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to convene</w:t>
            </w:r>
            <w:r>
              <w:rPr>
                <w:rFonts w:ascii="Arial" w:hAnsi="Arial"/>
                <w:color w:val="010000"/>
                <w:sz w:val="20"/>
              </w:rPr>
              <w:t xml:space="preserve"> the Extraor</w:t>
            </w:r>
            <w:r>
              <w:rPr>
                <w:rFonts w:ascii="Arial" w:hAnsi="Arial"/>
                <w:color w:val="010000"/>
                <w:sz w:val="20"/>
              </w:rPr>
              <w:t>dinary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2070EA" w14:paraId="52A88D6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3F286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FE519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12/NQ-HDQT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8DA51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04226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arrangement of production organization and labor payroll of the Company.</w:t>
            </w:r>
          </w:p>
        </w:tc>
      </w:tr>
    </w:tbl>
    <w:p w14:paraId="2744927D" w14:textId="18826E5A" w:rsidR="002070EA" w:rsidRDefault="00902F5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Board.</w:t>
      </w:r>
    </w:p>
    <w:p w14:paraId="0CB48D7F" w14:textId="77777777" w:rsidR="002070EA" w:rsidRDefault="00902F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Board.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409"/>
        <w:gridCol w:w="1637"/>
        <w:gridCol w:w="2110"/>
        <w:gridCol w:w="2267"/>
      </w:tblGrid>
      <w:tr w:rsidR="002070EA" w14:paraId="74E4B0E3" w14:textId="77777777">
        <w:tc>
          <w:tcPr>
            <w:tcW w:w="594" w:type="dxa"/>
            <w:shd w:val="clear" w:color="auto" w:fill="auto"/>
            <w:tcMar>
              <w:top w:w="0" w:type="dxa"/>
              <w:bottom w:w="0" w:type="dxa"/>
            </w:tcMar>
          </w:tcPr>
          <w:p w14:paraId="05A4EA93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14:paraId="22C7CE0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</w:tcPr>
          <w:p w14:paraId="663817C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110" w:type="dxa"/>
            <w:shd w:val="clear" w:color="auto" w:fill="auto"/>
            <w:tcMar>
              <w:top w:w="0" w:type="dxa"/>
              <w:bottom w:w="0" w:type="dxa"/>
            </w:tcMar>
          </w:tcPr>
          <w:p w14:paraId="10F5AF8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</w:tcPr>
          <w:p w14:paraId="3C5A726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2070EA" w14:paraId="4D03ABD8" w14:textId="77777777">
        <w:tc>
          <w:tcPr>
            <w:tcW w:w="594" w:type="dxa"/>
            <w:shd w:val="clear" w:color="auto" w:fill="auto"/>
            <w:tcMar>
              <w:top w:w="0" w:type="dxa"/>
              <w:bottom w:w="0" w:type="dxa"/>
            </w:tcMar>
          </w:tcPr>
          <w:p w14:paraId="0462E6E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14:paraId="61402DA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 Thi Thu Huyen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</w:tcPr>
          <w:p w14:paraId="7624AA1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Former Chief</w:t>
            </w:r>
          </w:p>
        </w:tc>
        <w:tc>
          <w:tcPr>
            <w:tcW w:w="2110" w:type="dxa"/>
            <w:shd w:val="clear" w:color="auto" w:fill="auto"/>
            <w:tcMar>
              <w:top w:w="0" w:type="dxa"/>
              <w:bottom w:w="0" w:type="dxa"/>
            </w:tcMar>
          </w:tcPr>
          <w:p w14:paraId="779F5F8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2023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</w:tcPr>
          <w:p w14:paraId="38205FB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2070EA" w14:paraId="1630588E" w14:textId="77777777">
        <w:tc>
          <w:tcPr>
            <w:tcW w:w="594" w:type="dxa"/>
            <w:shd w:val="clear" w:color="auto" w:fill="auto"/>
            <w:tcMar>
              <w:top w:w="0" w:type="dxa"/>
              <w:bottom w:w="0" w:type="dxa"/>
            </w:tcMar>
          </w:tcPr>
          <w:p w14:paraId="20E44D3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14:paraId="717234D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Thi Linh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</w:tcPr>
          <w:p w14:paraId="456195A9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110" w:type="dxa"/>
            <w:shd w:val="clear" w:color="auto" w:fill="auto"/>
            <w:tcMar>
              <w:top w:w="0" w:type="dxa"/>
              <w:bottom w:w="0" w:type="dxa"/>
            </w:tcMar>
          </w:tcPr>
          <w:p w14:paraId="4BB75CE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2023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</w:tcPr>
          <w:p w14:paraId="54748C1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2070EA" w14:paraId="54518888" w14:textId="77777777">
        <w:trPr>
          <w:trHeight w:val="63"/>
        </w:trPr>
        <w:tc>
          <w:tcPr>
            <w:tcW w:w="594" w:type="dxa"/>
            <w:shd w:val="clear" w:color="auto" w:fill="auto"/>
            <w:tcMar>
              <w:top w:w="0" w:type="dxa"/>
              <w:bottom w:w="0" w:type="dxa"/>
            </w:tcMar>
          </w:tcPr>
          <w:p w14:paraId="57C20A83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14:paraId="4A1A360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Thanh Thuy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</w:tcPr>
          <w:p w14:paraId="6A96AC3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10" w:type="dxa"/>
            <w:shd w:val="clear" w:color="auto" w:fill="auto"/>
            <w:tcMar>
              <w:top w:w="0" w:type="dxa"/>
              <w:bottom w:w="0" w:type="dxa"/>
            </w:tcMar>
          </w:tcPr>
          <w:p w14:paraId="31598A6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2019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</w:tcPr>
          <w:p w14:paraId="531E814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2070EA" w14:paraId="6065B0D6" w14:textId="77777777">
        <w:tc>
          <w:tcPr>
            <w:tcW w:w="594" w:type="dxa"/>
            <w:shd w:val="clear" w:color="auto" w:fill="auto"/>
            <w:tcMar>
              <w:top w:w="0" w:type="dxa"/>
              <w:bottom w:w="0" w:type="dxa"/>
            </w:tcMar>
          </w:tcPr>
          <w:p w14:paraId="56EFB52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14:paraId="45057AA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The Nam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</w:tcPr>
          <w:p w14:paraId="7E3F183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10" w:type="dxa"/>
            <w:shd w:val="clear" w:color="auto" w:fill="auto"/>
            <w:tcMar>
              <w:top w:w="0" w:type="dxa"/>
              <w:bottom w:w="0" w:type="dxa"/>
            </w:tcMar>
          </w:tcPr>
          <w:p w14:paraId="5590844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2022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</w:tcPr>
          <w:p w14:paraId="242FFF6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383DF834" w14:textId="2EF2B001" w:rsidR="002070EA" w:rsidRDefault="00902F5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042"/>
        <w:gridCol w:w="1868"/>
        <w:gridCol w:w="1529"/>
        <w:gridCol w:w="2007"/>
      </w:tblGrid>
      <w:tr w:rsidR="002070EA" w14:paraId="42331895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</w:tcPr>
          <w:p w14:paraId="3C67C36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bottom w:w="0" w:type="dxa"/>
            </w:tcMar>
          </w:tcPr>
          <w:p w14:paraId="73BFF81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bottom w:w="0" w:type="dxa"/>
            </w:tcMar>
          </w:tcPr>
          <w:p w14:paraId="269D9AF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bottom w:w="0" w:type="dxa"/>
            </w:tcMar>
          </w:tcPr>
          <w:p w14:paraId="074EE57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</w:tcPr>
          <w:p w14:paraId="78C53FF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appointment/resignation</w:t>
            </w:r>
          </w:p>
        </w:tc>
      </w:tr>
      <w:tr w:rsidR="002070EA" w14:paraId="6FDCDF1E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</w:tcPr>
          <w:p w14:paraId="3D42D4B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bottom w:w="0" w:type="dxa"/>
            </w:tcMar>
          </w:tcPr>
          <w:p w14:paraId="47E80A83" w14:textId="5DC14960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– Managing Director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bottom w:w="0" w:type="dxa"/>
            </w:tcMar>
          </w:tcPr>
          <w:p w14:paraId="2BE811B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12, 1977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bottom w:w="0" w:type="dxa"/>
            </w:tcMar>
          </w:tcPr>
          <w:p w14:paraId="00FD6AD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</w:tcPr>
          <w:p w14:paraId="14F7574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2022</w:t>
            </w:r>
          </w:p>
        </w:tc>
      </w:tr>
      <w:tr w:rsidR="002070EA" w14:paraId="5D79CA6A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</w:tcPr>
          <w:p w14:paraId="0768657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bottom w:w="0" w:type="dxa"/>
            </w:tcMar>
          </w:tcPr>
          <w:p w14:paraId="4B0872B2" w14:textId="510ACC5E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Deputy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Managing Director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bottom w:w="0" w:type="dxa"/>
            </w:tcMar>
          </w:tcPr>
          <w:p w14:paraId="1E24FDE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May 30, 1970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bottom w:w="0" w:type="dxa"/>
            </w:tcMar>
          </w:tcPr>
          <w:p w14:paraId="0C2DDF6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</w:tcPr>
          <w:p w14:paraId="56DFA99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16, 2019</w:t>
            </w:r>
          </w:p>
        </w:tc>
      </w:tr>
      <w:tr w:rsidR="002070EA" w14:paraId="56F234A2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</w:tcPr>
          <w:p w14:paraId="2457261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bottom w:w="0" w:type="dxa"/>
            </w:tcMar>
          </w:tcPr>
          <w:p w14:paraId="3E5C20A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Thanh Loan - Chief Accountant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bottom w:w="0" w:type="dxa"/>
            </w:tcMar>
          </w:tcPr>
          <w:p w14:paraId="6F5EB07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02, 1980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bottom w:w="0" w:type="dxa"/>
            </w:tcMar>
          </w:tcPr>
          <w:p w14:paraId="1EA5A03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</w:tcPr>
          <w:p w14:paraId="53008B7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15, 2020</w:t>
            </w:r>
          </w:p>
        </w:tc>
      </w:tr>
    </w:tbl>
    <w:p w14:paraId="24DA08BD" w14:textId="77777777" w:rsidR="002070EA" w:rsidRDefault="00902F5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89"/>
        <w:gridCol w:w="2411"/>
        <w:gridCol w:w="2128"/>
      </w:tblGrid>
      <w:tr w:rsidR="002070EA" w14:paraId="7D8A258E" w14:textId="77777777">
        <w:tc>
          <w:tcPr>
            <w:tcW w:w="2689" w:type="dxa"/>
            <w:shd w:val="clear" w:color="auto" w:fill="auto"/>
            <w:tcMar>
              <w:top w:w="0" w:type="dxa"/>
              <w:bottom w:w="0" w:type="dxa"/>
            </w:tcMar>
          </w:tcPr>
          <w:p w14:paraId="5B8E04F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bottom w:w="0" w:type="dxa"/>
            </w:tcMar>
          </w:tcPr>
          <w:p w14:paraId="72623EF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bottom w:w="0" w:type="dxa"/>
            </w:tcMar>
          </w:tcPr>
          <w:p w14:paraId="3E15860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</w:tcPr>
          <w:p w14:paraId="5AC2C84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appointment/resignation</w:t>
            </w:r>
          </w:p>
        </w:tc>
      </w:tr>
      <w:tr w:rsidR="002070EA" w14:paraId="7AE5D146" w14:textId="77777777">
        <w:tc>
          <w:tcPr>
            <w:tcW w:w="2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FA9A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Thanh Loan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C494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02, 1980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3176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6C87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15, 2020</w:t>
            </w:r>
          </w:p>
        </w:tc>
      </w:tr>
    </w:tbl>
    <w:p w14:paraId="5D9A6C47" w14:textId="77777777" w:rsidR="002070EA" w:rsidRDefault="00902F5C" w:rsidP="00902F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Training on corporate governance: </w:t>
      </w:r>
    </w:p>
    <w:p w14:paraId="0838D7C2" w14:textId="61188C1D" w:rsidR="002070EA" w:rsidRDefault="00902F5C" w:rsidP="00902F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</w:t>
      </w:r>
      <w:r>
        <w:rPr>
          <w:rFonts w:ascii="Arial" w:hAnsi="Arial"/>
          <w:color w:val="010000"/>
          <w:sz w:val="20"/>
        </w:rPr>
        <w:t xml:space="preserve"> person of the public company and transactions between the related</w:t>
      </w:r>
      <w:r>
        <w:rPr>
          <w:rFonts w:ascii="Arial" w:hAnsi="Arial"/>
          <w:color w:val="010000"/>
          <w:sz w:val="20"/>
        </w:rPr>
        <w:t xml:space="preserve"> person of the Company with the Company itself:</w:t>
      </w:r>
    </w:p>
    <w:p w14:paraId="07B9D98A" w14:textId="4D120E6D" w:rsidR="002070EA" w:rsidRDefault="00902F5C" w:rsidP="00902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its 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5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455"/>
        <w:gridCol w:w="1065"/>
        <w:gridCol w:w="1200"/>
        <w:gridCol w:w="1185"/>
        <w:gridCol w:w="930"/>
        <w:gridCol w:w="675"/>
        <w:gridCol w:w="930"/>
        <w:gridCol w:w="1095"/>
      </w:tblGrid>
      <w:tr w:rsidR="002070EA" w14:paraId="6291D8E4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7FDB2F1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16AB5D4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47263C7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20E9981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Code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3C7D5AF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address: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3016913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6CCCBCC5" w14:textId="5504F4DD" w:rsidR="002070EA" w:rsidRDefault="00902F5C" w:rsidP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Mandates/Decisions of the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. or Board Resolutions/Board Decisions 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0572C5B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</w:t>
            </w:r>
            <w:r>
              <w:rPr>
                <w:rFonts w:ascii="Arial" w:hAnsi="Arial"/>
                <w:color w:val="010000"/>
                <w:sz w:val="20"/>
              </w:rPr>
              <w:t>ontent, quantity, total value of transaction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</w:tcPr>
          <w:p w14:paraId="1F17793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070EA" w14:paraId="0965F1B8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103A9F9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3409018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Transport Company Limited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588C6F2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Controlling shareholders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1E92416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5700562451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6BE4ED4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412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486EBDB7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5B70ECEC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163DF29A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0C1C1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5A9685EB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26F6C2D6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639D5EE9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TNHH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</w:t>
            </w:r>
            <w:r>
              <w:rPr>
                <w:rFonts w:ascii="Arial" w:hAnsi="Arial"/>
                <w:color w:val="010000"/>
                <w:sz w:val="20"/>
              </w:rPr>
              <w:t>ậ</w:t>
            </w:r>
            <w:r>
              <w:rPr>
                <w:rFonts w:ascii="Arial" w:hAnsi="Arial"/>
                <w:color w:val="010000"/>
                <w:sz w:val="20"/>
              </w:rPr>
              <w:t>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</w:t>
            </w:r>
            <w:r>
              <w:rPr>
                <w:rFonts w:ascii="Arial" w:hAnsi="Arial"/>
                <w:color w:val="010000"/>
                <w:sz w:val="20"/>
              </w:rPr>
              <w:t>ả</w:t>
            </w:r>
            <w:r>
              <w:rPr>
                <w:rFonts w:ascii="Arial" w:hAnsi="Arial"/>
                <w:color w:val="010000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</w:t>
            </w:r>
            <w:r>
              <w:rPr>
                <w:rFonts w:ascii="Arial" w:hAnsi="Arial"/>
                <w:color w:val="010000"/>
                <w:sz w:val="20"/>
              </w:rPr>
              <w:t>ể</w:t>
            </w:r>
            <w:r>
              <w:rPr>
                <w:rFonts w:ascii="Arial" w:hAnsi="Arial"/>
                <w:color w:val="010000"/>
                <w:sz w:val="20"/>
              </w:rPr>
              <w:t>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Phương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 (tentatively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translated as Phuong Trang Shipping Company Limited)</w:t>
            </w:r>
          </w:p>
          <w:p w14:paraId="274F0250" w14:textId="77777777" w:rsidR="002070EA" w:rsidRDefault="002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1D187F98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4FE3BD7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5701883401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6EE8508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6, Area 6 Yet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61652945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00ED3621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27423F5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2ABD3" w14:textId="19C10745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President of the Company is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the wife of member of the Board of Directors - Pham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</w:tr>
      <w:tr w:rsidR="002070EA" w14:paraId="00E78A7A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5B9C7CC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40E9B994" w14:textId="024F9C89" w:rsidR="002070EA" w:rsidRDefault="00902F5C" w:rsidP="002F6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6181319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34584AFE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07FB74D3" w14:textId="5436CA54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6, Area 6 Yet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  <w:p w14:paraId="54BD7AFF" w14:textId="77777777" w:rsidR="002070EA" w:rsidRDefault="0020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04247942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064C8CAE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41BDAF6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FB5A0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7DF78584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4DB82B8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2D69F51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54ED4B8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2E7651E8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0C30F40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3, Area 1b, Hong Hai Ward,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4D0F1DC4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57F5C4E3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0A8F2CC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4BE5B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0F5A5E30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1BCA1EB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34089BB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494A510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43149247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073C81D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1, Area 6 Hong Ha,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374ECD7B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652DCB7C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28E4522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0708B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6DF0065F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18DC1B2D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4F0B489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Thi Linh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7EEDA2DF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7D8E3E2B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54F3ECE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1, Area 3,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2CD37E48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48A06460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4C379702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9034B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54D04EEA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2C31583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7C11C01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The Nam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50034690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28B6E73E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0BD202B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5, Area 5, Tran Hung Dao,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12BE6A51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2E015E5F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058E3E2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31744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5F74E1FE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56703E39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2B0FFB08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Thanh Thuy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1F1E321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y Board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647410BD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53B31CF1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1, Area 6,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Ha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196A342D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1A606809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7F83D1E5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839F8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070EA" w14:paraId="769E9BFC" w14:textId="77777777">
        <w:tc>
          <w:tcPr>
            <w:tcW w:w="495" w:type="dxa"/>
            <w:shd w:val="clear" w:color="auto" w:fill="auto"/>
            <w:tcMar>
              <w:top w:w="0" w:type="dxa"/>
              <w:bottom w:w="0" w:type="dxa"/>
            </w:tcMar>
          </w:tcPr>
          <w:p w14:paraId="220EB3B4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10 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</w:tcPr>
          <w:p w14:paraId="2910BF7B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Thanh Loan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bottom w:w="0" w:type="dxa"/>
            </w:tcMar>
          </w:tcPr>
          <w:p w14:paraId="028EA947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Chief Accountant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bottom w:w="0" w:type="dxa"/>
            </w:tcMar>
          </w:tcPr>
          <w:p w14:paraId="3600C93B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bottom w:w="0" w:type="dxa"/>
            </w:tcMar>
          </w:tcPr>
          <w:p w14:paraId="5734BE5E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1, Area 6, Bai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Ha Long,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1D77F624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1E2A7C53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bottom w:w="0" w:type="dxa"/>
            </w:tcMar>
          </w:tcPr>
          <w:p w14:paraId="5EF04D4C" w14:textId="77777777" w:rsidR="002070EA" w:rsidRDefault="0090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251F2" w14:textId="77777777" w:rsidR="002070EA" w:rsidRDefault="002070E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DD3020A" w14:textId="146B1D65" w:rsidR="002070EA" w:rsidRDefault="00902F5C" w:rsidP="00902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PDMRs of the Company, related</w:t>
      </w:r>
      <w:r>
        <w:rPr>
          <w:rFonts w:ascii="Arial" w:hAnsi="Arial"/>
          <w:color w:val="010000"/>
          <w:sz w:val="20"/>
        </w:rPr>
        <w:t xml:space="preserve"> people of PDMRs: None.</w:t>
      </w:r>
    </w:p>
    <w:p w14:paraId="63021E42" w14:textId="77777777" w:rsidR="002070EA" w:rsidRDefault="00902F5C" w:rsidP="00902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between the Company and other entities: None.</w:t>
      </w:r>
    </w:p>
    <w:p w14:paraId="634FC801" w14:textId="57AFECAF" w:rsidR="002070EA" w:rsidRDefault="00902F5C" w:rsidP="00902F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PDMRs and related</w:t>
      </w:r>
      <w:r>
        <w:rPr>
          <w:rFonts w:ascii="Arial" w:hAnsi="Arial"/>
          <w:color w:val="010000"/>
          <w:sz w:val="20"/>
        </w:rPr>
        <w:t xml:space="preserve"> people of PDMRs: None.</w:t>
      </w:r>
    </w:p>
    <w:p w14:paraId="06B8BC23" w14:textId="022168D9" w:rsidR="002070EA" w:rsidRPr="002F6E7F" w:rsidRDefault="002F6E7F" w:rsidP="00902F5C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None</w:t>
      </w:r>
    </w:p>
    <w:sectPr w:rsidR="002070EA" w:rsidRPr="002F6E7F">
      <w:type w:val="continuous"/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06"/>
    <w:multiLevelType w:val="multilevel"/>
    <w:tmpl w:val="3A483D3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CC04C0"/>
    <w:multiLevelType w:val="multilevel"/>
    <w:tmpl w:val="C4046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C75"/>
    <w:multiLevelType w:val="multilevel"/>
    <w:tmpl w:val="F9168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FD5"/>
    <w:multiLevelType w:val="multilevel"/>
    <w:tmpl w:val="E1D419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73781C"/>
    <w:multiLevelType w:val="multilevel"/>
    <w:tmpl w:val="2DC2C8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536BA8"/>
    <w:multiLevelType w:val="multilevel"/>
    <w:tmpl w:val="D5DABC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E29"/>
    <w:multiLevelType w:val="multilevel"/>
    <w:tmpl w:val="8C10E22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1217F45"/>
    <w:multiLevelType w:val="multilevel"/>
    <w:tmpl w:val="B7BE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EA"/>
    <w:rsid w:val="002070EA"/>
    <w:rsid w:val="002F6E7F"/>
    <w:rsid w:val="009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7AA1"/>
  <w15:docId w15:val="{E37068AA-591E-4561-B5AD-1EB46A91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6" w:lineRule="auto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0"/>
      <w:szCs w:val="10"/>
    </w:rPr>
  </w:style>
  <w:style w:type="paragraph" w:customStyle="1" w:styleId="Heading11">
    <w:name w:val="Heading #1"/>
    <w:basedOn w:val="Normal"/>
    <w:link w:val="Heading10"/>
    <w:pPr>
      <w:ind w:firstLine="23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6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rPr>
      <w:rFonts w:ascii="Palatino Linotype" w:eastAsia="Palatino Linotype" w:hAnsi="Palatino Linotype" w:cs="Palatino Linotype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F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6dvi6WeTteiV4vdgrGJAqk5VA==">CgMxLjA4AHIhMWhvTDNIc2hzdkVVOTAyVkFfTlJoUjkxNGxHWEV0SG5C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2024-01-29T06:15:00Z</dcterms:created>
  <dcterms:modified xsi:type="dcterms:W3CDTF">2024-01-29T06:15:00Z</dcterms:modified>
</cp:coreProperties>
</file>