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4A0FF" w14:textId="77777777" w:rsidR="001E495C" w:rsidRPr="001D1A26" w:rsidRDefault="001E495C" w:rsidP="00E43835">
      <w:pPr>
        <w:pStyle w:val="Vnbnnidung0"/>
        <w:tabs>
          <w:tab w:val="left" w:pos="360"/>
        </w:tabs>
        <w:spacing w:after="120" w:line="360" w:lineRule="auto"/>
        <w:jc w:val="both"/>
        <w:rPr>
          <w:b/>
          <w:color w:val="010000"/>
          <w:sz w:val="20"/>
        </w:rPr>
      </w:pPr>
      <w:r w:rsidRPr="001D1A26">
        <w:rPr>
          <w:b/>
          <w:color w:val="010000"/>
          <w:sz w:val="20"/>
        </w:rPr>
        <w:t>AGF: Board Resolution</w:t>
      </w:r>
    </w:p>
    <w:p w14:paraId="700E9A06" w14:textId="04C9A2EE" w:rsidR="001E495C" w:rsidRPr="001D1A26" w:rsidRDefault="001E495C" w:rsidP="00E43835">
      <w:pPr>
        <w:pStyle w:val="Vnbnnidung0"/>
        <w:tabs>
          <w:tab w:val="left" w:pos="360"/>
        </w:tabs>
        <w:spacing w:after="120" w:line="360" w:lineRule="auto"/>
        <w:jc w:val="both"/>
        <w:rPr>
          <w:color w:val="010000"/>
          <w:sz w:val="20"/>
        </w:rPr>
      </w:pPr>
      <w:r w:rsidRPr="001D1A26">
        <w:rPr>
          <w:color w:val="010000"/>
          <w:sz w:val="20"/>
        </w:rPr>
        <w:t xml:space="preserve">On December 27, 2023, An Giang Fisheries Import &amp; Export Joint Stock Company announced Resolution No. 06/NQHDQT/2023 as follows: </w:t>
      </w:r>
    </w:p>
    <w:p w14:paraId="095BCD6B" w14:textId="5BD5F7D9" w:rsidR="007E3138" w:rsidRPr="001D1A26" w:rsidRDefault="00040349" w:rsidP="00E43835">
      <w:pPr>
        <w:pStyle w:val="Vnbnnidung0"/>
        <w:tabs>
          <w:tab w:val="left" w:pos="360"/>
        </w:tabs>
        <w:spacing w:after="120" w:line="360" w:lineRule="auto"/>
        <w:jc w:val="both"/>
        <w:rPr>
          <w:color w:val="010000"/>
          <w:sz w:val="20"/>
        </w:rPr>
      </w:pPr>
      <w:r w:rsidRPr="001D1A26">
        <w:rPr>
          <w:color w:val="010000"/>
          <w:sz w:val="20"/>
        </w:rPr>
        <w:t>Article 1: Approve the production and business plan for 2024 with main targets as follows:</w:t>
      </w:r>
    </w:p>
    <w:p w14:paraId="21E44AB4" w14:textId="77777777" w:rsidR="007E3138" w:rsidRPr="001D1A26" w:rsidRDefault="00040349" w:rsidP="00E43835">
      <w:pPr>
        <w:pStyle w:val="Vnbnnidung0"/>
        <w:numPr>
          <w:ilvl w:val="0"/>
          <w:numId w:val="2"/>
        </w:numPr>
        <w:tabs>
          <w:tab w:val="left" w:pos="360"/>
          <w:tab w:val="left" w:pos="706"/>
          <w:tab w:val="left" w:pos="3544"/>
          <w:tab w:val="left" w:pos="4111"/>
          <w:tab w:val="left" w:pos="4678"/>
        </w:tabs>
        <w:spacing w:after="120" w:line="360" w:lineRule="auto"/>
        <w:jc w:val="both"/>
        <w:rPr>
          <w:color w:val="010000"/>
          <w:sz w:val="20"/>
        </w:rPr>
      </w:pPr>
      <w:r w:rsidRPr="001D1A26">
        <w:rPr>
          <w:color w:val="010000"/>
          <w:sz w:val="20"/>
        </w:rPr>
        <w:t>Export output:</w:t>
      </w:r>
      <w:r w:rsidRPr="001D1A26">
        <w:rPr>
          <w:color w:val="010000"/>
          <w:sz w:val="20"/>
        </w:rPr>
        <w:tab/>
        <w:t>1,850 tons</w:t>
      </w:r>
    </w:p>
    <w:p w14:paraId="4E12A425" w14:textId="5FEB6122" w:rsidR="007E3138" w:rsidRPr="001D1A26" w:rsidRDefault="00040349" w:rsidP="00E43835">
      <w:pPr>
        <w:pStyle w:val="Vnbnnidung0"/>
        <w:numPr>
          <w:ilvl w:val="0"/>
          <w:numId w:val="2"/>
        </w:numPr>
        <w:tabs>
          <w:tab w:val="left" w:pos="360"/>
          <w:tab w:val="left" w:pos="706"/>
          <w:tab w:val="left" w:pos="3544"/>
          <w:tab w:val="left" w:pos="4111"/>
          <w:tab w:val="left" w:pos="4678"/>
        </w:tabs>
        <w:spacing w:after="120" w:line="360" w:lineRule="auto"/>
        <w:jc w:val="both"/>
        <w:rPr>
          <w:color w:val="010000"/>
          <w:sz w:val="20"/>
        </w:rPr>
      </w:pPr>
      <w:r w:rsidRPr="001D1A26">
        <w:rPr>
          <w:color w:val="010000"/>
          <w:sz w:val="20"/>
        </w:rPr>
        <w:t xml:space="preserve">Domestic sale volume: </w:t>
      </w:r>
      <w:r w:rsidR="00E81957" w:rsidRPr="001D1A26">
        <w:rPr>
          <w:color w:val="010000"/>
          <w:sz w:val="20"/>
        </w:rPr>
        <w:tab/>
      </w:r>
      <w:r w:rsidRPr="001D1A26">
        <w:rPr>
          <w:color w:val="010000"/>
          <w:sz w:val="20"/>
        </w:rPr>
        <w:t>1,200 tons</w:t>
      </w:r>
    </w:p>
    <w:p w14:paraId="3C300798" w14:textId="77777777" w:rsidR="007E3138" w:rsidRPr="001D1A26" w:rsidRDefault="00040349" w:rsidP="00E43835">
      <w:pPr>
        <w:pStyle w:val="Vnbnnidung0"/>
        <w:numPr>
          <w:ilvl w:val="0"/>
          <w:numId w:val="2"/>
        </w:numPr>
        <w:tabs>
          <w:tab w:val="left" w:pos="360"/>
          <w:tab w:val="left" w:pos="706"/>
          <w:tab w:val="left" w:pos="3544"/>
          <w:tab w:val="left" w:pos="4111"/>
          <w:tab w:val="left" w:pos="4678"/>
        </w:tabs>
        <w:spacing w:after="120" w:line="360" w:lineRule="auto"/>
        <w:jc w:val="both"/>
        <w:rPr>
          <w:color w:val="010000"/>
          <w:sz w:val="20"/>
        </w:rPr>
      </w:pPr>
      <w:r w:rsidRPr="001D1A26">
        <w:rPr>
          <w:color w:val="010000"/>
          <w:sz w:val="20"/>
        </w:rPr>
        <w:t>Revenue:</w:t>
      </w:r>
      <w:r w:rsidRPr="001D1A26">
        <w:rPr>
          <w:color w:val="010000"/>
          <w:sz w:val="20"/>
        </w:rPr>
        <w:tab/>
        <w:t>VND 500 billion</w:t>
      </w:r>
    </w:p>
    <w:p w14:paraId="19A01821" w14:textId="77777777" w:rsidR="007E3138" w:rsidRPr="001D1A26" w:rsidRDefault="00040349" w:rsidP="00E43835">
      <w:pPr>
        <w:pStyle w:val="Vnbnnidung0"/>
        <w:tabs>
          <w:tab w:val="left" w:pos="360"/>
          <w:tab w:val="left" w:pos="3544"/>
          <w:tab w:val="left" w:pos="4111"/>
          <w:tab w:val="left" w:pos="4678"/>
        </w:tabs>
        <w:spacing w:after="120" w:line="360" w:lineRule="auto"/>
        <w:jc w:val="both"/>
        <w:rPr>
          <w:color w:val="010000"/>
          <w:sz w:val="20"/>
        </w:rPr>
      </w:pPr>
      <w:r w:rsidRPr="001D1A26">
        <w:rPr>
          <w:color w:val="010000"/>
          <w:sz w:val="20"/>
        </w:rPr>
        <w:t>In which:</w:t>
      </w:r>
    </w:p>
    <w:p w14:paraId="2DCA6F86" w14:textId="1D6A688A" w:rsidR="007E3138" w:rsidRPr="001D1A26" w:rsidRDefault="00040349" w:rsidP="00E43835">
      <w:pPr>
        <w:pStyle w:val="Vnbnnidung0"/>
        <w:numPr>
          <w:ilvl w:val="0"/>
          <w:numId w:val="1"/>
        </w:numPr>
        <w:tabs>
          <w:tab w:val="left" w:pos="360"/>
          <w:tab w:val="left" w:pos="1632"/>
          <w:tab w:val="left" w:pos="3544"/>
          <w:tab w:val="left" w:pos="4111"/>
          <w:tab w:val="left" w:pos="4678"/>
        </w:tabs>
        <w:spacing w:after="120" w:line="360" w:lineRule="auto"/>
        <w:jc w:val="both"/>
        <w:rPr>
          <w:color w:val="010000"/>
          <w:sz w:val="20"/>
        </w:rPr>
      </w:pPr>
      <w:r w:rsidRPr="001D1A26">
        <w:rPr>
          <w:color w:val="010000"/>
          <w:sz w:val="20"/>
        </w:rPr>
        <w:t xml:space="preserve">Export turnover: </w:t>
      </w:r>
      <w:r w:rsidR="00E81957" w:rsidRPr="001D1A26">
        <w:rPr>
          <w:color w:val="010000"/>
          <w:sz w:val="20"/>
        </w:rPr>
        <w:tab/>
      </w:r>
      <w:r w:rsidR="00E43835">
        <w:rPr>
          <w:color w:val="010000"/>
          <w:sz w:val="20"/>
        </w:rPr>
        <w:t>US$</w:t>
      </w:r>
      <w:bookmarkStart w:id="0" w:name="_GoBack"/>
      <w:bookmarkEnd w:id="0"/>
      <w:r w:rsidRPr="001D1A26">
        <w:rPr>
          <w:color w:val="010000"/>
          <w:sz w:val="20"/>
        </w:rPr>
        <w:t xml:space="preserve"> 5,500,000</w:t>
      </w:r>
    </w:p>
    <w:p w14:paraId="4A2530BC" w14:textId="77777777" w:rsidR="007E3138" w:rsidRPr="001D1A26" w:rsidRDefault="00040349" w:rsidP="00E43835">
      <w:pPr>
        <w:pStyle w:val="Vnbnnidung0"/>
        <w:numPr>
          <w:ilvl w:val="0"/>
          <w:numId w:val="1"/>
        </w:numPr>
        <w:tabs>
          <w:tab w:val="left" w:pos="360"/>
          <w:tab w:val="left" w:pos="1637"/>
          <w:tab w:val="left" w:pos="3544"/>
          <w:tab w:val="left" w:pos="4111"/>
          <w:tab w:val="left" w:pos="4678"/>
          <w:tab w:val="left" w:pos="4811"/>
        </w:tabs>
        <w:spacing w:after="120" w:line="360" w:lineRule="auto"/>
        <w:jc w:val="both"/>
        <w:rPr>
          <w:color w:val="010000"/>
          <w:sz w:val="20"/>
        </w:rPr>
      </w:pPr>
      <w:r w:rsidRPr="001D1A26">
        <w:rPr>
          <w:color w:val="010000"/>
          <w:sz w:val="20"/>
        </w:rPr>
        <w:t>Value-Added Product:</w:t>
      </w:r>
      <w:r w:rsidRPr="001D1A26">
        <w:rPr>
          <w:color w:val="010000"/>
          <w:sz w:val="20"/>
        </w:rPr>
        <w:tab/>
        <w:t>VND 70 billion</w:t>
      </w:r>
    </w:p>
    <w:p w14:paraId="0FCB79F6" w14:textId="77777777" w:rsidR="007E3138" w:rsidRPr="001D1A26" w:rsidRDefault="00040349" w:rsidP="00E43835">
      <w:pPr>
        <w:pStyle w:val="Vnbnnidung0"/>
        <w:numPr>
          <w:ilvl w:val="0"/>
          <w:numId w:val="1"/>
        </w:numPr>
        <w:tabs>
          <w:tab w:val="left" w:pos="360"/>
          <w:tab w:val="left" w:pos="1637"/>
          <w:tab w:val="left" w:pos="3544"/>
          <w:tab w:val="left" w:pos="4111"/>
          <w:tab w:val="left" w:pos="4678"/>
        </w:tabs>
        <w:spacing w:after="120" w:line="360" w:lineRule="auto"/>
        <w:jc w:val="both"/>
        <w:rPr>
          <w:color w:val="010000"/>
          <w:sz w:val="20"/>
        </w:rPr>
      </w:pPr>
      <w:r w:rsidRPr="001D1A26">
        <w:rPr>
          <w:color w:val="010000"/>
          <w:sz w:val="20"/>
        </w:rPr>
        <w:t>Processing Revenue:</w:t>
      </w:r>
      <w:r w:rsidRPr="001D1A26">
        <w:rPr>
          <w:color w:val="010000"/>
          <w:sz w:val="20"/>
        </w:rPr>
        <w:tab/>
        <w:t>VND 255 billion</w:t>
      </w:r>
    </w:p>
    <w:p w14:paraId="0C1287CB" w14:textId="77777777" w:rsidR="007E3138" w:rsidRPr="001D1A26" w:rsidRDefault="00040349" w:rsidP="00E43835">
      <w:pPr>
        <w:pStyle w:val="Vnbnnidung0"/>
        <w:numPr>
          <w:ilvl w:val="0"/>
          <w:numId w:val="1"/>
        </w:numPr>
        <w:tabs>
          <w:tab w:val="left" w:pos="360"/>
          <w:tab w:val="left" w:pos="1637"/>
          <w:tab w:val="left" w:pos="3544"/>
          <w:tab w:val="left" w:pos="4111"/>
          <w:tab w:val="left" w:pos="4678"/>
        </w:tabs>
        <w:spacing w:after="120" w:line="360" w:lineRule="auto"/>
        <w:jc w:val="both"/>
        <w:rPr>
          <w:color w:val="010000"/>
          <w:sz w:val="20"/>
        </w:rPr>
      </w:pPr>
      <w:r w:rsidRPr="001D1A26">
        <w:rPr>
          <w:color w:val="010000"/>
          <w:sz w:val="20"/>
        </w:rPr>
        <w:t>Other goods and services:</w:t>
      </w:r>
      <w:r w:rsidRPr="001D1A26">
        <w:rPr>
          <w:color w:val="010000"/>
          <w:sz w:val="20"/>
        </w:rPr>
        <w:tab/>
        <w:t>VND 45 billion</w:t>
      </w:r>
    </w:p>
    <w:p w14:paraId="3DF03DC7" w14:textId="77777777" w:rsidR="007E3138" w:rsidRPr="001D1A26" w:rsidRDefault="00040349" w:rsidP="00E43835">
      <w:pPr>
        <w:pStyle w:val="Vnbnnidung0"/>
        <w:numPr>
          <w:ilvl w:val="0"/>
          <w:numId w:val="2"/>
        </w:numPr>
        <w:tabs>
          <w:tab w:val="left" w:pos="360"/>
          <w:tab w:val="left" w:pos="706"/>
          <w:tab w:val="left" w:pos="3544"/>
          <w:tab w:val="left" w:pos="4111"/>
          <w:tab w:val="left" w:pos="4678"/>
        </w:tabs>
        <w:spacing w:after="120" w:line="360" w:lineRule="auto"/>
        <w:jc w:val="both"/>
        <w:rPr>
          <w:color w:val="010000"/>
          <w:sz w:val="20"/>
        </w:rPr>
      </w:pPr>
      <w:r w:rsidRPr="001D1A26">
        <w:rPr>
          <w:color w:val="010000"/>
          <w:sz w:val="20"/>
        </w:rPr>
        <w:t>Profit:</w:t>
      </w:r>
      <w:r w:rsidRPr="001D1A26">
        <w:rPr>
          <w:color w:val="010000"/>
          <w:sz w:val="20"/>
        </w:rPr>
        <w:tab/>
        <w:t>VND 5 billion</w:t>
      </w:r>
    </w:p>
    <w:p w14:paraId="447EDCA0" w14:textId="6F029AE7" w:rsidR="007E3138" w:rsidRPr="001D1A26" w:rsidRDefault="00040349" w:rsidP="00E43835">
      <w:pPr>
        <w:pStyle w:val="Vnbnnidung0"/>
        <w:tabs>
          <w:tab w:val="left" w:pos="360"/>
        </w:tabs>
        <w:spacing w:after="120" w:line="360" w:lineRule="auto"/>
        <w:jc w:val="both"/>
        <w:rPr>
          <w:color w:val="010000"/>
          <w:sz w:val="20"/>
        </w:rPr>
      </w:pPr>
      <w:r w:rsidRPr="001D1A26">
        <w:rPr>
          <w:color w:val="010000"/>
          <w:sz w:val="20"/>
        </w:rPr>
        <w:t xml:space="preserve">Assign the </w:t>
      </w:r>
      <w:r w:rsidR="00E43835">
        <w:rPr>
          <w:color w:val="010000"/>
          <w:sz w:val="20"/>
        </w:rPr>
        <w:t>Managing Director</w:t>
      </w:r>
      <w:r w:rsidRPr="001D1A26">
        <w:rPr>
          <w:color w:val="010000"/>
          <w:sz w:val="20"/>
        </w:rPr>
        <w:t xml:space="preserve"> to implement as per the approval of the</w:t>
      </w:r>
      <w:r w:rsidR="00E81957" w:rsidRPr="001D1A26">
        <w:rPr>
          <w:color w:val="010000"/>
          <w:sz w:val="20"/>
        </w:rPr>
        <w:t xml:space="preserve"> </w:t>
      </w:r>
      <w:r w:rsidRPr="001D1A26">
        <w:rPr>
          <w:color w:val="010000"/>
          <w:sz w:val="20"/>
        </w:rPr>
        <w:t>Board of Directors.</w:t>
      </w:r>
    </w:p>
    <w:p w14:paraId="51E2BE17" w14:textId="0AFDF7D8" w:rsidR="007E3138" w:rsidRPr="001D1A26" w:rsidRDefault="00040349" w:rsidP="00E43835">
      <w:pPr>
        <w:pStyle w:val="Vnbnnidung0"/>
        <w:tabs>
          <w:tab w:val="left" w:pos="360"/>
        </w:tabs>
        <w:spacing w:after="120" w:line="360" w:lineRule="auto"/>
        <w:jc w:val="both"/>
        <w:rPr>
          <w:color w:val="010000"/>
          <w:sz w:val="20"/>
        </w:rPr>
      </w:pPr>
      <w:r w:rsidRPr="001D1A26">
        <w:rPr>
          <w:color w:val="010000"/>
          <w:sz w:val="20"/>
        </w:rPr>
        <w:t>Article 2: Agree to organize the</w:t>
      </w:r>
      <w:r w:rsidR="001D1A26" w:rsidRPr="001D1A26">
        <w:rPr>
          <w:color w:val="010000"/>
          <w:sz w:val="20"/>
        </w:rPr>
        <w:t xml:space="preserve"> Annual</w:t>
      </w:r>
      <w:r w:rsidRPr="001D1A26">
        <w:rPr>
          <w:color w:val="010000"/>
          <w:sz w:val="20"/>
        </w:rPr>
        <w:t xml:space="preserve"> General Meeting 2024 on Friday, June 21, 2024. Assign the General Manager to direct and delegate tasks to members for the execution of </w:t>
      </w:r>
      <w:r w:rsidR="001D1A26" w:rsidRPr="001D1A26">
        <w:rPr>
          <w:color w:val="010000"/>
          <w:sz w:val="20"/>
        </w:rPr>
        <w:t xml:space="preserve">tasks to </w:t>
      </w:r>
      <w:r w:rsidR="00276865">
        <w:rPr>
          <w:color w:val="010000"/>
          <w:sz w:val="20"/>
        </w:rPr>
        <w:t>successfully organize</w:t>
      </w:r>
      <w:r w:rsidR="001D1A26" w:rsidRPr="001D1A26">
        <w:rPr>
          <w:color w:val="010000"/>
          <w:sz w:val="20"/>
        </w:rPr>
        <w:t xml:space="preserve"> the Annual </w:t>
      </w:r>
      <w:r w:rsidRPr="001D1A26">
        <w:rPr>
          <w:color w:val="010000"/>
          <w:sz w:val="20"/>
        </w:rPr>
        <w:t>General Meeting 2024 in accordance with regulations.</w:t>
      </w:r>
    </w:p>
    <w:p w14:paraId="5399004F" w14:textId="2737DCA5" w:rsidR="007E3138" w:rsidRPr="001D1A26" w:rsidRDefault="00040349" w:rsidP="00E43835">
      <w:pPr>
        <w:pStyle w:val="Vnbnnidung0"/>
        <w:tabs>
          <w:tab w:val="left" w:pos="360"/>
        </w:tabs>
        <w:spacing w:after="120" w:line="360" w:lineRule="auto"/>
        <w:jc w:val="both"/>
        <w:rPr>
          <w:color w:val="010000"/>
          <w:sz w:val="20"/>
        </w:rPr>
      </w:pPr>
      <w:r w:rsidRPr="001D1A26">
        <w:rPr>
          <w:color w:val="010000"/>
          <w:sz w:val="20"/>
        </w:rPr>
        <w:t xml:space="preserve">Article 3: This Board Resolution takes effect from the date of its signing. Relevant organizations and individuals are responsible for the implementation of this </w:t>
      </w:r>
      <w:r w:rsidR="001D1A26">
        <w:rPr>
          <w:color w:val="010000"/>
          <w:sz w:val="20"/>
        </w:rPr>
        <w:t>Resolution</w:t>
      </w:r>
      <w:r w:rsidRPr="001D1A26">
        <w:rPr>
          <w:color w:val="010000"/>
          <w:sz w:val="20"/>
        </w:rPr>
        <w:t>.</w:t>
      </w:r>
    </w:p>
    <w:sectPr w:rsidR="007E3138" w:rsidRPr="001D1A26" w:rsidSect="00170407">
      <w:pgSz w:w="11909" w:h="16840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0D723" w14:textId="77777777" w:rsidR="00B05459" w:rsidRDefault="00B05459">
      <w:r>
        <w:separator/>
      </w:r>
    </w:p>
  </w:endnote>
  <w:endnote w:type="continuationSeparator" w:id="0">
    <w:p w14:paraId="699259BC" w14:textId="77777777" w:rsidR="00B05459" w:rsidRDefault="00B05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B7989" w14:textId="77777777" w:rsidR="00B05459" w:rsidRDefault="00B05459"/>
  </w:footnote>
  <w:footnote w:type="continuationSeparator" w:id="0">
    <w:p w14:paraId="5BFDA845" w14:textId="77777777" w:rsidR="00B05459" w:rsidRDefault="00B0545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905C8"/>
    <w:multiLevelType w:val="multilevel"/>
    <w:tmpl w:val="AFCCDB5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2D720EF"/>
    <w:multiLevelType w:val="multilevel"/>
    <w:tmpl w:val="F9443C8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138"/>
    <w:rsid w:val="00040349"/>
    <w:rsid w:val="00170407"/>
    <w:rsid w:val="001D1A26"/>
    <w:rsid w:val="001E495C"/>
    <w:rsid w:val="00276865"/>
    <w:rsid w:val="005F6313"/>
    <w:rsid w:val="007E3138"/>
    <w:rsid w:val="00B05459"/>
    <w:rsid w:val="00B221DC"/>
    <w:rsid w:val="00E43835"/>
    <w:rsid w:val="00E8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4FF19B"/>
  <w15:docId w15:val="{FFB1DB48-063E-4AC7-8C1A-2DCFB487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 w:val="0"/>
      <w:bCs w:val="0"/>
      <w:i w:val="0"/>
      <w:iCs w:val="0"/>
      <w:smallCaps w:val="0"/>
      <w:strike w:val="0"/>
      <w:color w:val="C81D51"/>
      <w:sz w:val="76"/>
      <w:szCs w:val="76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pPr>
      <w:spacing w:line="266" w:lineRule="auto"/>
      <w:jc w:val="center"/>
    </w:pPr>
    <w:rPr>
      <w:rFonts w:ascii="Arial" w:eastAsia="Arial" w:hAnsi="Arial" w:cs="Arial"/>
      <w:i/>
      <w:iCs/>
      <w:sz w:val="18"/>
      <w:szCs w:val="18"/>
    </w:rPr>
  </w:style>
  <w:style w:type="paragraph" w:customStyle="1" w:styleId="Vnbnnidung30">
    <w:name w:val="Văn bản nội dung (3)"/>
    <w:basedOn w:val="Normal"/>
    <w:link w:val="Vnbnnidung3"/>
    <w:pPr>
      <w:spacing w:line="187" w:lineRule="auto"/>
      <w:ind w:left="4090"/>
    </w:pPr>
    <w:rPr>
      <w:rFonts w:ascii="Arial" w:eastAsia="Arial" w:hAnsi="Arial" w:cs="Arial"/>
      <w:b/>
      <w:bCs/>
      <w:sz w:val="8"/>
      <w:szCs w:val="8"/>
    </w:rPr>
  </w:style>
  <w:style w:type="paragraph" w:customStyle="1" w:styleId="Vnbnnidung0">
    <w:name w:val="Văn bản nội dung"/>
    <w:basedOn w:val="Normal"/>
    <w:link w:val="Vnbnnidung"/>
    <w:pPr>
      <w:spacing w:line="298" w:lineRule="auto"/>
    </w:pPr>
    <w:rPr>
      <w:rFonts w:ascii="Arial" w:eastAsia="Arial" w:hAnsi="Arial" w:cs="Arial"/>
      <w:sz w:val="22"/>
      <w:szCs w:val="22"/>
    </w:rPr>
  </w:style>
  <w:style w:type="paragraph" w:customStyle="1" w:styleId="Vnbnnidung40">
    <w:name w:val="Văn bản nội dung (4)"/>
    <w:basedOn w:val="Normal"/>
    <w:link w:val="Vnbnnidung4"/>
    <w:pPr>
      <w:ind w:left="970"/>
    </w:pPr>
    <w:rPr>
      <w:rFonts w:ascii="Arial" w:eastAsia="Arial" w:hAnsi="Arial" w:cs="Arial"/>
      <w:b/>
      <w:bCs/>
      <w:sz w:val="26"/>
      <w:szCs w:val="26"/>
    </w:rPr>
  </w:style>
  <w:style w:type="paragraph" w:customStyle="1" w:styleId="Vnbnnidung50">
    <w:name w:val="Văn bản nội dung (5)"/>
    <w:basedOn w:val="Normal"/>
    <w:link w:val="Vnbnnidung5"/>
    <w:pPr>
      <w:jc w:val="right"/>
    </w:pPr>
    <w:rPr>
      <w:rFonts w:ascii="Arial" w:eastAsia="Arial" w:hAnsi="Arial" w:cs="Arial"/>
      <w:color w:val="C81D51"/>
      <w:sz w:val="76"/>
      <w:szCs w:val="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2024-01-03T03:05:00Z</dcterms:created>
  <dcterms:modified xsi:type="dcterms:W3CDTF">2024-01-03T03:05:00Z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a6f491b3afd5244fa5d084c1372be5c5a5f158a61fa755f560b02549ab9453e5</vt:lpwstr>
  </property>
</Properties>
</file>