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F284B" w:rsidRPr="000E28DA" w:rsidRDefault="00EF3DCF" w:rsidP="00EF3DCF">
      <w:pPr>
        <w:pBdr>
          <w:top w:val="nil"/>
          <w:left w:val="nil"/>
          <w:bottom w:val="nil"/>
          <w:right w:val="nil"/>
          <w:between w:val="nil"/>
        </w:pBdr>
        <w:tabs>
          <w:tab w:val="left" w:pos="372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E28DA">
        <w:rPr>
          <w:rFonts w:ascii="Arial" w:hAnsi="Arial" w:cs="Arial"/>
          <w:b/>
          <w:color w:val="010000"/>
          <w:sz w:val="20"/>
        </w:rPr>
        <w:t>BSH: Board Resolution</w:t>
      </w:r>
    </w:p>
    <w:p w14:paraId="00000002" w14:textId="77777777" w:rsidR="001F284B" w:rsidRPr="000E28DA" w:rsidRDefault="00EF3DCF" w:rsidP="00EF3DCF">
      <w:pPr>
        <w:pBdr>
          <w:top w:val="nil"/>
          <w:left w:val="nil"/>
          <w:bottom w:val="nil"/>
          <w:right w:val="nil"/>
          <w:between w:val="nil"/>
        </w:pBdr>
        <w:tabs>
          <w:tab w:val="left" w:pos="37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28DA">
        <w:rPr>
          <w:rFonts w:ascii="Arial" w:hAnsi="Arial" w:cs="Arial"/>
          <w:color w:val="010000"/>
          <w:sz w:val="20"/>
        </w:rPr>
        <w:t xml:space="preserve">On December 26, 2023, </w:t>
      </w:r>
      <w:proofErr w:type="spellStart"/>
      <w:r w:rsidRPr="000E28DA">
        <w:rPr>
          <w:rFonts w:ascii="Arial" w:hAnsi="Arial" w:cs="Arial"/>
          <w:color w:val="010000"/>
          <w:sz w:val="20"/>
        </w:rPr>
        <w:t>Sai</w:t>
      </w:r>
      <w:proofErr w:type="spellEnd"/>
      <w:r w:rsidRPr="000E28D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28DA">
        <w:rPr>
          <w:rFonts w:ascii="Arial" w:hAnsi="Arial" w:cs="Arial"/>
          <w:color w:val="010000"/>
          <w:sz w:val="20"/>
        </w:rPr>
        <w:t>Gon</w:t>
      </w:r>
      <w:proofErr w:type="spellEnd"/>
      <w:r w:rsidRPr="000E28DA">
        <w:rPr>
          <w:rFonts w:ascii="Arial" w:hAnsi="Arial" w:cs="Arial"/>
          <w:color w:val="010000"/>
          <w:sz w:val="20"/>
        </w:rPr>
        <w:t xml:space="preserve"> - Ha </w:t>
      </w:r>
      <w:proofErr w:type="spellStart"/>
      <w:r w:rsidRPr="000E28DA">
        <w:rPr>
          <w:rFonts w:ascii="Arial" w:hAnsi="Arial" w:cs="Arial"/>
          <w:color w:val="010000"/>
          <w:sz w:val="20"/>
        </w:rPr>
        <w:t>Noi</w:t>
      </w:r>
      <w:proofErr w:type="spellEnd"/>
      <w:r w:rsidRPr="000E28DA">
        <w:rPr>
          <w:rFonts w:ascii="Arial" w:hAnsi="Arial" w:cs="Arial"/>
          <w:color w:val="010000"/>
          <w:sz w:val="20"/>
        </w:rPr>
        <w:t xml:space="preserve"> Beer Corporation announced Resolution No. 186/2023/NQ-HDQT as follows:</w:t>
      </w:r>
    </w:p>
    <w:p w14:paraId="00000003" w14:textId="2CD0444A" w:rsidR="001F284B" w:rsidRPr="000E28DA" w:rsidRDefault="00EF3DCF" w:rsidP="00EF3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28DA">
        <w:rPr>
          <w:rFonts w:ascii="Arial" w:hAnsi="Arial" w:cs="Arial"/>
          <w:color w:val="010000"/>
          <w:sz w:val="20"/>
        </w:rPr>
        <w:t>Article 1. The Board of Directors approve</w:t>
      </w:r>
      <w:r w:rsidR="00B94635" w:rsidRPr="000E28DA">
        <w:rPr>
          <w:rFonts w:ascii="Arial" w:hAnsi="Arial" w:cs="Arial"/>
          <w:color w:val="010000"/>
          <w:sz w:val="20"/>
        </w:rPr>
        <w:t>s</w:t>
      </w:r>
      <w:r w:rsidRPr="000E28DA">
        <w:rPr>
          <w:rFonts w:ascii="Arial" w:hAnsi="Arial" w:cs="Arial"/>
          <w:color w:val="010000"/>
          <w:sz w:val="20"/>
        </w:rPr>
        <w:t xml:space="preserve"> the following contents:</w:t>
      </w:r>
    </w:p>
    <w:p w14:paraId="00000004" w14:textId="61405D25" w:rsidR="001F284B" w:rsidRPr="000E28DA" w:rsidRDefault="00B94635" w:rsidP="00EF3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28DA">
        <w:rPr>
          <w:rFonts w:ascii="Arial" w:hAnsi="Arial" w:cs="Arial"/>
          <w:color w:val="010000"/>
          <w:sz w:val="20"/>
        </w:rPr>
        <w:t xml:space="preserve">1st dividend </w:t>
      </w:r>
      <w:r w:rsidR="000E28DA">
        <w:rPr>
          <w:rFonts w:ascii="Arial" w:hAnsi="Arial" w:cs="Arial"/>
          <w:color w:val="010000"/>
          <w:sz w:val="20"/>
        </w:rPr>
        <w:t>pre</w:t>
      </w:r>
      <w:r w:rsidRPr="000E28DA">
        <w:rPr>
          <w:rFonts w:ascii="Arial" w:hAnsi="Arial" w:cs="Arial"/>
          <w:color w:val="010000"/>
          <w:sz w:val="20"/>
        </w:rPr>
        <w:t xml:space="preserve">payment </w:t>
      </w:r>
      <w:r w:rsidR="00EF3DCF" w:rsidRPr="000E28DA">
        <w:rPr>
          <w:rFonts w:ascii="Arial" w:hAnsi="Arial" w:cs="Arial"/>
          <w:color w:val="010000"/>
          <w:sz w:val="20"/>
        </w:rPr>
        <w:t xml:space="preserve">in 2023 to shareholders at </w:t>
      </w:r>
      <w:r w:rsidRPr="000E28DA">
        <w:rPr>
          <w:rFonts w:ascii="Arial" w:hAnsi="Arial" w:cs="Arial"/>
          <w:color w:val="010000"/>
          <w:sz w:val="20"/>
        </w:rPr>
        <w:t>the</w:t>
      </w:r>
      <w:r w:rsidR="00EF3DCF" w:rsidRPr="000E28DA">
        <w:rPr>
          <w:rFonts w:ascii="Arial" w:hAnsi="Arial" w:cs="Arial"/>
          <w:color w:val="010000"/>
          <w:sz w:val="20"/>
        </w:rPr>
        <w:t xml:space="preserve"> rate</w:t>
      </w:r>
      <w:r w:rsidRPr="000E28DA">
        <w:rPr>
          <w:rFonts w:ascii="Arial" w:hAnsi="Arial" w:cs="Arial"/>
          <w:color w:val="010000"/>
          <w:sz w:val="20"/>
        </w:rPr>
        <w:t xml:space="preserve">: </w:t>
      </w:r>
      <w:r w:rsidR="00EF3DCF" w:rsidRPr="000E28DA">
        <w:rPr>
          <w:rFonts w:ascii="Arial" w:hAnsi="Arial" w:cs="Arial"/>
          <w:color w:val="010000"/>
          <w:sz w:val="20"/>
        </w:rPr>
        <w:t>10%</w:t>
      </w:r>
      <w:r w:rsidRPr="000E28DA">
        <w:rPr>
          <w:rFonts w:ascii="Arial" w:hAnsi="Arial" w:cs="Arial"/>
          <w:color w:val="010000"/>
          <w:sz w:val="20"/>
        </w:rPr>
        <w:t>/</w:t>
      </w:r>
      <w:r w:rsidR="00EF3DCF" w:rsidRPr="000E28DA">
        <w:rPr>
          <w:rFonts w:ascii="Arial" w:hAnsi="Arial" w:cs="Arial"/>
          <w:color w:val="010000"/>
          <w:sz w:val="20"/>
        </w:rPr>
        <w:t>share.</w:t>
      </w:r>
    </w:p>
    <w:p w14:paraId="00000005" w14:textId="77777777" w:rsidR="001F284B" w:rsidRPr="000E28DA" w:rsidRDefault="00EF3DCF" w:rsidP="00EF3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28DA">
        <w:rPr>
          <w:rFonts w:ascii="Arial" w:hAnsi="Arial" w:cs="Arial"/>
          <w:color w:val="010000"/>
          <w:sz w:val="20"/>
        </w:rPr>
        <w:t>Execution time: In Q1/2024.</w:t>
      </w:r>
    </w:p>
    <w:p w14:paraId="00000006" w14:textId="77777777" w:rsidR="001F284B" w:rsidRPr="000E28DA" w:rsidRDefault="00EF3DCF" w:rsidP="00EF3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28DA">
        <w:rPr>
          <w:rFonts w:ascii="Arial" w:hAnsi="Arial" w:cs="Arial"/>
          <w:color w:val="010000"/>
          <w:sz w:val="20"/>
        </w:rPr>
        <w:t>Article 2: Terms of enforcement:</w:t>
      </w:r>
    </w:p>
    <w:p w14:paraId="00000007" w14:textId="2B1AC293" w:rsidR="001F284B" w:rsidRPr="000E28DA" w:rsidRDefault="00B94635" w:rsidP="00EF3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28DA">
        <w:rPr>
          <w:rFonts w:ascii="Arial" w:hAnsi="Arial" w:cs="Arial"/>
          <w:color w:val="010000"/>
          <w:sz w:val="20"/>
        </w:rPr>
        <w:t>This</w:t>
      </w:r>
      <w:r w:rsidR="00EF3DCF" w:rsidRPr="000E28DA">
        <w:rPr>
          <w:rFonts w:ascii="Arial" w:hAnsi="Arial" w:cs="Arial"/>
          <w:color w:val="010000"/>
          <w:sz w:val="20"/>
        </w:rPr>
        <w:t xml:space="preserve"> </w:t>
      </w:r>
      <w:r w:rsidRPr="000E28DA">
        <w:rPr>
          <w:rFonts w:ascii="Arial" w:hAnsi="Arial" w:cs="Arial"/>
          <w:color w:val="010000"/>
          <w:sz w:val="20"/>
        </w:rPr>
        <w:t>R</w:t>
      </w:r>
      <w:r w:rsidR="00EF3DCF" w:rsidRPr="000E28DA">
        <w:rPr>
          <w:rFonts w:ascii="Arial" w:hAnsi="Arial" w:cs="Arial"/>
          <w:color w:val="010000"/>
          <w:sz w:val="20"/>
        </w:rPr>
        <w:t xml:space="preserve">esolution </w:t>
      </w:r>
      <w:r w:rsidRPr="000E28DA">
        <w:rPr>
          <w:rFonts w:ascii="Arial" w:hAnsi="Arial" w:cs="Arial"/>
          <w:color w:val="010000"/>
          <w:sz w:val="20"/>
        </w:rPr>
        <w:t>is</w:t>
      </w:r>
      <w:r w:rsidR="00EF3DCF" w:rsidRPr="000E28DA">
        <w:rPr>
          <w:rFonts w:ascii="Arial" w:hAnsi="Arial" w:cs="Arial"/>
          <w:color w:val="010000"/>
          <w:sz w:val="20"/>
        </w:rPr>
        <w:t xml:space="preserve"> approved by the Board of Directors and takes effect from the date of its signing.</w:t>
      </w:r>
    </w:p>
    <w:p w14:paraId="00000008" w14:textId="7AB55806" w:rsidR="001F284B" w:rsidRPr="000E28DA" w:rsidRDefault="00B94635" w:rsidP="00EF3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28DA">
        <w:rPr>
          <w:rFonts w:ascii="Arial" w:hAnsi="Arial" w:cs="Arial"/>
          <w:color w:val="010000"/>
          <w:sz w:val="20"/>
        </w:rPr>
        <w:t>M</w:t>
      </w:r>
      <w:r w:rsidR="00EF3DCF" w:rsidRPr="000E28DA">
        <w:rPr>
          <w:rFonts w:ascii="Arial" w:hAnsi="Arial" w:cs="Arial"/>
          <w:color w:val="010000"/>
          <w:sz w:val="20"/>
        </w:rPr>
        <w:t xml:space="preserve">embers of the Board of Directors, the Manager, the Deputy Manager, </w:t>
      </w:r>
      <w:r w:rsidRPr="000E28DA">
        <w:rPr>
          <w:rFonts w:ascii="Arial" w:hAnsi="Arial" w:cs="Arial"/>
          <w:color w:val="010000"/>
          <w:sz w:val="20"/>
        </w:rPr>
        <w:t xml:space="preserve">and </w:t>
      </w:r>
      <w:r w:rsidR="00EF3DCF" w:rsidRPr="000E28DA">
        <w:rPr>
          <w:rFonts w:ascii="Arial" w:hAnsi="Arial" w:cs="Arial"/>
          <w:color w:val="010000"/>
          <w:sz w:val="20"/>
        </w:rPr>
        <w:t xml:space="preserve">relevant units and individuals are responsible for actively organizing </w:t>
      </w:r>
      <w:r w:rsidRPr="000E28DA">
        <w:rPr>
          <w:rFonts w:ascii="Arial" w:hAnsi="Arial" w:cs="Arial"/>
          <w:color w:val="010000"/>
          <w:sz w:val="20"/>
        </w:rPr>
        <w:t>the</w:t>
      </w:r>
      <w:r w:rsidR="00EF3DCF" w:rsidRPr="000E28DA">
        <w:rPr>
          <w:rFonts w:ascii="Arial" w:hAnsi="Arial" w:cs="Arial"/>
          <w:color w:val="010000"/>
          <w:sz w:val="20"/>
        </w:rPr>
        <w:t xml:space="preserve"> implement</w:t>
      </w:r>
      <w:r w:rsidRPr="000E28DA">
        <w:rPr>
          <w:rFonts w:ascii="Arial" w:hAnsi="Arial" w:cs="Arial"/>
          <w:color w:val="010000"/>
          <w:sz w:val="20"/>
        </w:rPr>
        <w:t>ation of</w:t>
      </w:r>
      <w:r w:rsidR="00EF3DCF" w:rsidRPr="000E28DA">
        <w:rPr>
          <w:rFonts w:ascii="Arial" w:hAnsi="Arial" w:cs="Arial"/>
          <w:color w:val="010000"/>
          <w:sz w:val="20"/>
        </w:rPr>
        <w:t xml:space="preserve"> contents outlined in the Resolution, inspecting and supervising the implementation of the Resolution as per their respective functions and duties./.</w:t>
      </w:r>
    </w:p>
    <w:sectPr w:rsidR="001F284B" w:rsidRPr="000E28DA" w:rsidSect="00EF3DC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25D9E"/>
    <w:multiLevelType w:val="multilevel"/>
    <w:tmpl w:val="83802F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044924"/>
    <w:multiLevelType w:val="multilevel"/>
    <w:tmpl w:val="557C02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4B"/>
    <w:rsid w:val="000E28DA"/>
    <w:rsid w:val="001F284B"/>
    <w:rsid w:val="00B3405C"/>
    <w:rsid w:val="00B94635"/>
    <w:rsid w:val="00E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2F279"/>
  <w15:docId w15:val="{B545B343-346D-472D-BD2F-C4BB75EA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tMTZMnJ1j8HaVQPiMgngk4Q2Mw==">CgMxLjA4AHIhMUNTNkVTdFlfQW5hdDNJVkpIRUFpaFJPNjMxeFdPRXpp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2024-01-03T03:33:00Z</dcterms:created>
  <dcterms:modified xsi:type="dcterms:W3CDTF">2024-01-03T03:33:00Z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bec48191-52ff-47e4-b3a6-6d7537595ae9</vt:lpwstr>
  </property>
</Properties>
</file>