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6E" w:rsidRPr="003C0E23" w:rsidRDefault="007048BB" w:rsidP="003E23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0E23">
        <w:rPr>
          <w:rFonts w:ascii="Arial" w:hAnsi="Arial" w:cs="Arial"/>
          <w:b/>
          <w:color w:val="010000"/>
          <w:sz w:val="20"/>
        </w:rPr>
        <w:t>HNP: Board Resolution</w:t>
      </w:r>
    </w:p>
    <w:p w14:paraId="00000002" w14:textId="77777777" w:rsidR="000D3D6E" w:rsidRPr="003C0E23" w:rsidRDefault="007048BB" w:rsidP="003E23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r w:rsidRPr="003C0E23">
        <w:rPr>
          <w:rFonts w:ascii="Arial" w:hAnsi="Arial" w:cs="Arial"/>
          <w:color w:val="010000"/>
          <w:sz w:val="20"/>
        </w:rPr>
        <w:t>Hanel</w:t>
      </w:r>
      <w:proofErr w:type="spellEnd"/>
      <w:r w:rsidRPr="003C0E23">
        <w:rPr>
          <w:rFonts w:ascii="Arial" w:hAnsi="Arial" w:cs="Arial"/>
          <w:color w:val="010000"/>
          <w:sz w:val="20"/>
        </w:rPr>
        <w:t xml:space="preserve"> Plastics Joint Stock Company announced Resolution No. 04/2023/NQHDQT-HPC on approving the dividend prepayment and the record date to determine the list of shareholders exercise the right of the dividend prepayment in cash in 2023 as follows:</w:t>
      </w:r>
    </w:p>
    <w:p w14:paraId="00000003" w14:textId="7001E1C1" w:rsidR="000D3D6E" w:rsidRPr="003C0E23" w:rsidRDefault="007048BB" w:rsidP="003E23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>‎‎Article 1. Approve the dividend prepayment in cash in 2023, with the rate of 05% and the record date to determine the list of shareholders exercis</w:t>
      </w:r>
      <w:r w:rsidR="003C0E23">
        <w:rPr>
          <w:rFonts w:ascii="Arial" w:hAnsi="Arial" w:cs="Arial"/>
          <w:color w:val="010000"/>
          <w:sz w:val="20"/>
        </w:rPr>
        <w:t>ing</w:t>
      </w:r>
      <w:r w:rsidRPr="003C0E23">
        <w:rPr>
          <w:rFonts w:ascii="Arial" w:hAnsi="Arial" w:cs="Arial"/>
          <w:color w:val="010000"/>
          <w:sz w:val="20"/>
        </w:rPr>
        <w:t xml:space="preserve"> the right of receiving dividend prepayment:</w:t>
      </w:r>
    </w:p>
    <w:p w14:paraId="00000004" w14:textId="77777777" w:rsidR="000D3D6E" w:rsidRPr="003C0E23" w:rsidRDefault="007048BB" w:rsidP="003E2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3C0E23">
        <w:rPr>
          <w:rFonts w:ascii="Arial" w:hAnsi="Arial" w:cs="Arial"/>
          <w:color w:val="010000"/>
          <w:sz w:val="20"/>
        </w:rPr>
        <w:t>Hanel</w:t>
      </w:r>
      <w:proofErr w:type="spellEnd"/>
      <w:r w:rsidRPr="003C0E23">
        <w:rPr>
          <w:rFonts w:ascii="Arial" w:hAnsi="Arial" w:cs="Arial"/>
          <w:color w:val="010000"/>
          <w:sz w:val="20"/>
        </w:rPr>
        <w:t xml:space="preserve"> Plastics Joint Stock Company</w:t>
      </w:r>
    </w:p>
    <w:p w14:paraId="00000005" w14:textId="77777777" w:rsidR="000D3D6E" w:rsidRPr="003C0E23" w:rsidRDefault="007048BB" w:rsidP="003E2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>Securities code: HNP</w:t>
      </w:r>
    </w:p>
    <w:p w14:paraId="00000006" w14:textId="77777777" w:rsidR="000D3D6E" w:rsidRPr="003C0E23" w:rsidRDefault="007048BB" w:rsidP="003E2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 xml:space="preserve">Securities type: Common share </w:t>
      </w:r>
    </w:p>
    <w:p w14:paraId="00000007" w14:textId="77777777" w:rsidR="000D3D6E" w:rsidRPr="003C0E23" w:rsidRDefault="007048BB" w:rsidP="003E2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 xml:space="preserve">Par value: VND 10,000/share </w:t>
      </w:r>
    </w:p>
    <w:p w14:paraId="00000008" w14:textId="77777777" w:rsidR="000D3D6E" w:rsidRPr="003C0E23" w:rsidRDefault="007048BB" w:rsidP="003E2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>Exchange: UPCOM</w:t>
      </w:r>
    </w:p>
    <w:p w14:paraId="00000009" w14:textId="77777777" w:rsidR="000D3D6E" w:rsidRPr="003C0E23" w:rsidRDefault="007048BB" w:rsidP="003E2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>Record date: January 18, 2024</w:t>
      </w:r>
    </w:p>
    <w:p w14:paraId="0000000A" w14:textId="2B97434D" w:rsidR="000D3D6E" w:rsidRPr="003C0E23" w:rsidRDefault="007048BB" w:rsidP="003E2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 xml:space="preserve">Reason and purpose: To implement dividend prepayment 2023 in cash at the rate of 05% (Shareholders receive VND 500 for every </w:t>
      </w:r>
      <w:r w:rsidR="003E237C">
        <w:rPr>
          <w:rFonts w:ascii="Arial" w:hAnsi="Arial" w:cs="Arial"/>
          <w:color w:val="010000"/>
          <w:sz w:val="20"/>
        </w:rPr>
        <w:t>01 share owned</w:t>
      </w:r>
      <w:r w:rsidRPr="003C0E23">
        <w:rPr>
          <w:rFonts w:ascii="Arial" w:hAnsi="Arial" w:cs="Arial"/>
          <w:color w:val="010000"/>
          <w:sz w:val="20"/>
        </w:rPr>
        <w:t>).</w:t>
      </w:r>
    </w:p>
    <w:p w14:paraId="0000000B" w14:textId="77777777" w:rsidR="000D3D6E" w:rsidRPr="003C0E23" w:rsidRDefault="007048BB" w:rsidP="003E23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 xml:space="preserve">Specific contents: Prepayment of dividends in cash in 2023, at the rate of 5%: </w:t>
      </w:r>
    </w:p>
    <w:p w14:paraId="0000000C" w14:textId="1411A795" w:rsidR="000D3D6E" w:rsidRPr="003C0E23" w:rsidRDefault="003E237C" w:rsidP="003E23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rate: 5%</w:t>
      </w:r>
      <w:r w:rsidR="007048BB" w:rsidRPr="003C0E23">
        <w:rPr>
          <w:rFonts w:ascii="Arial" w:hAnsi="Arial" w:cs="Arial"/>
          <w:color w:val="010000"/>
          <w:sz w:val="20"/>
        </w:rPr>
        <w:t xml:space="preserve"> (Shareholders receive VND 500 for every </w:t>
      </w:r>
      <w:r>
        <w:rPr>
          <w:rFonts w:ascii="Arial" w:hAnsi="Arial" w:cs="Arial"/>
          <w:color w:val="010000"/>
          <w:sz w:val="20"/>
        </w:rPr>
        <w:t>01 share owned</w:t>
      </w:r>
      <w:r w:rsidR="007048BB" w:rsidRPr="003C0E23">
        <w:rPr>
          <w:rFonts w:ascii="Arial" w:hAnsi="Arial" w:cs="Arial"/>
          <w:color w:val="010000"/>
          <w:sz w:val="20"/>
        </w:rPr>
        <w:t>)</w:t>
      </w:r>
    </w:p>
    <w:p w14:paraId="0000000D" w14:textId="464A2977" w:rsidR="000D3D6E" w:rsidRPr="003C0E23" w:rsidRDefault="003E237C" w:rsidP="003E23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 of dividend</w:t>
      </w:r>
      <w:r w:rsidR="007048BB" w:rsidRPr="003C0E23">
        <w:rPr>
          <w:rFonts w:ascii="Arial" w:hAnsi="Arial" w:cs="Arial"/>
          <w:color w:val="010000"/>
          <w:sz w:val="20"/>
        </w:rPr>
        <w:t xml:space="preserve"> prepayment (payment date)</w:t>
      </w:r>
      <w:r>
        <w:rPr>
          <w:rFonts w:ascii="Arial" w:hAnsi="Arial" w:cs="Arial"/>
          <w:color w:val="010000"/>
          <w:sz w:val="20"/>
        </w:rPr>
        <w:t>:</w:t>
      </w:r>
      <w:r w:rsidR="007048BB" w:rsidRPr="003C0E23">
        <w:rPr>
          <w:rFonts w:ascii="Arial" w:hAnsi="Arial" w:cs="Arial"/>
          <w:color w:val="010000"/>
          <w:sz w:val="20"/>
        </w:rPr>
        <w:t xml:space="preserve"> February 02, 2024.</w:t>
      </w:r>
    </w:p>
    <w:p w14:paraId="0000000E" w14:textId="77777777" w:rsidR="000D3D6E" w:rsidRPr="003C0E23" w:rsidRDefault="007048BB" w:rsidP="003E23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39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>Implementation venue:</w:t>
      </w:r>
    </w:p>
    <w:p w14:paraId="0000000F" w14:textId="77777777" w:rsidR="000D3D6E" w:rsidRPr="003C0E23" w:rsidRDefault="007048BB" w:rsidP="003E23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>For deposited securities: Shareholders implement the procedure to receive dividends at Depository Members where their depository accounts were opened.</w:t>
      </w:r>
    </w:p>
    <w:p w14:paraId="00000010" w14:textId="77777777" w:rsidR="000D3D6E" w:rsidRPr="003C0E23" w:rsidRDefault="007048BB" w:rsidP="003E23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3C0E23">
        <w:rPr>
          <w:rFonts w:ascii="Arial" w:hAnsi="Arial" w:cs="Arial"/>
          <w:color w:val="010000"/>
          <w:sz w:val="20"/>
        </w:rPr>
        <w:t>undeposited</w:t>
      </w:r>
      <w:proofErr w:type="spellEnd"/>
      <w:r w:rsidRPr="003C0E23">
        <w:rPr>
          <w:rFonts w:ascii="Arial" w:hAnsi="Arial" w:cs="Arial"/>
          <w:color w:val="010000"/>
          <w:sz w:val="20"/>
        </w:rPr>
        <w:t xml:space="preserve"> securities:</w:t>
      </w:r>
    </w:p>
    <w:p w14:paraId="00000011" w14:textId="77777777" w:rsidR="000D3D6E" w:rsidRPr="003C0E23" w:rsidRDefault="007048BB" w:rsidP="003E23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>Payment via bank transfer: All shareholders registering for bank transfer will receive dividends via bank transfer to their account</w:t>
      </w:r>
    </w:p>
    <w:p w14:paraId="00000012" w14:textId="454C1E55" w:rsidR="000D3D6E" w:rsidRPr="003C0E23" w:rsidRDefault="007048BB" w:rsidP="003E23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 xml:space="preserve">In cash: Shareholders implement the procedure to receive dividends at the Office of </w:t>
      </w:r>
      <w:proofErr w:type="spellStart"/>
      <w:r w:rsidRPr="003C0E23">
        <w:rPr>
          <w:rFonts w:ascii="Arial" w:hAnsi="Arial" w:cs="Arial"/>
          <w:color w:val="010000"/>
          <w:sz w:val="20"/>
        </w:rPr>
        <w:t>Hanel</w:t>
      </w:r>
      <w:proofErr w:type="spellEnd"/>
      <w:r w:rsidRPr="003C0E23">
        <w:rPr>
          <w:rFonts w:ascii="Arial" w:hAnsi="Arial" w:cs="Arial"/>
          <w:color w:val="010000"/>
          <w:sz w:val="20"/>
        </w:rPr>
        <w:t xml:space="preserve"> Plastics Joint Stock Company at: B15, </w:t>
      </w:r>
      <w:r w:rsidR="003E237C">
        <w:rPr>
          <w:rFonts w:ascii="Arial" w:hAnsi="Arial" w:cs="Arial"/>
          <w:color w:val="010000"/>
          <w:sz w:val="20"/>
        </w:rPr>
        <w:t>Industrial Road 6</w:t>
      </w:r>
      <w:bookmarkStart w:id="0" w:name="_GoBack"/>
      <w:bookmarkEnd w:id="0"/>
      <w:r w:rsidRPr="003C0E23">
        <w:rPr>
          <w:rFonts w:ascii="Arial" w:hAnsi="Arial" w:cs="Arial"/>
          <w:color w:val="010000"/>
          <w:sz w:val="20"/>
        </w:rPr>
        <w:t>, Sai Dong B Industrial Zone, Long Bien, Hanoi within business hours from Monday to Friday every week, starting from February 02, 2024. Shareholders are requested to submit ID card/Citizen’s identification card and Share ownership certificate.</w:t>
      </w:r>
    </w:p>
    <w:p w14:paraId="00000013" w14:textId="77777777" w:rsidR="000D3D6E" w:rsidRPr="003C0E23" w:rsidRDefault="007048BB" w:rsidP="003E237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>‎‎Article 2. Terms of enforcement:</w:t>
      </w:r>
    </w:p>
    <w:p w14:paraId="00000014" w14:textId="0CE03CAC" w:rsidR="000D3D6E" w:rsidRPr="003C0E23" w:rsidRDefault="007048BB" w:rsidP="003E23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0E23">
        <w:rPr>
          <w:rFonts w:ascii="Arial" w:hAnsi="Arial" w:cs="Arial"/>
          <w:color w:val="010000"/>
          <w:sz w:val="20"/>
        </w:rPr>
        <w:t xml:space="preserve">This </w:t>
      </w:r>
      <w:r w:rsidR="003E237C">
        <w:rPr>
          <w:rFonts w:ascii="Arial" w:hAnsi="Arial" w:cs="Arial"/>
          <w:color w:val="010000"/>
          <w:sz w:val="20"/>
        </w:rPr>
        <w:t xml:space="preserve">Board </w:t>
      </w:r>
      <w:r w:rsidRPr="003C0E23">
        <w:rPr>
          <w:rFonts w:ascii="Arial" w:hAnsi="Arial" w:cs="Arial"/>
          <w:color w:val="010000"/>
          <w:sz w:val="20"/>
        </w:rPr>
        <w:t>Resolution takes effect o</w:t>
      </w:r>
      <w:r w:rsidR="003E237C">
        <w:rPr>
          <w:rFonts w:ascii="Arial" w:hAnsi="Arial" w:cs="Arial"/>
          <w:color w:val="010000"/>
          <w:sz w:val="20"/>
        </w:rPr>
        <w:t>n the date of its signing. M</w:t>
      </w:r>
      <w:r w:rsidRPr="003C0E23">
        <w:rPr>
          <w:rFonts w:ascii="Arial" w:hAnsi="Arial" w:cs="Arial"/>
          <w:color w:val="010000"/>
          <w:sz w:val="20"/>
        </w:rPr>
        <w:t>em</w:t>
      </w:r>
      <w:r w:rsidR="003E237C">
        <w:rPr>
          <w:rFonts w:ascii="Arial" w:hAnsi="Arial" w:cs="Arial"/>
          <w:color w:val="010000"/>
          <w:sz w:val="20"/>
        </w:rPr>
        <w:t>bers of the Board of Directors and Executive Board</w:t>
      </w:r>
      <w:r w:rsidRPr="003C0E23">
        <w:rPr>
          <w:rFonts w:ascii="Arial" w:hAnsi="Arial" w:cs="Arial"/>
          <w:color w:val="010000"/>
          <w:sz w:val="20"/>
        </w:rPr>
        <w:t xml:space="preserve"> of the Company, relevant departments and individuals are responsible for implementing this Resolution in accordance with the provisions of the Law and the Company’s Charter.</w:t>
      </w:r>
    </w:p>
    <w:sectPr w:rsidR="000D3D6E" w:rsidRPr="003C0E23" w:rsidSect="007048B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25E"/>
    <w:multiLevelType w:val="multilevel"/>
    <w:tmpl w:val="FCEA33EE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010B44"/>
    <w:multiLevelType w:val="hybridMultilevel"/>
    <w:tmpl w:val="E668C350"/>
    <w:lvl w:ilvl="0" w:tplc="A34072BA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433E61"/>
    <w:multiLevelType w:val="hybridMultilevel"/>
    <w:tmpl w:val="C486E6B6"/>
    <w:lvl w:ilvl="0" w:tplc="A34072BA">
      <w:start w:val="1"/>
      <w:numFmt w:val="bullet"/>
      <w:lvlRestart w:val="0"/>
      <w:lvlText w:val="+"/>
      <w:lvlJc w:val="left"/>
      <w:pPr>
        <w:ind w:left="36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3546A"/>
    <w:multiLevelType w:val="multilevel"/>
    <w:tmpl w:val="7B7843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6E"/>
    <w:rsid w:val="000D3D6E"/>
    <w:rsid w:val="003C0E23"/>
    <w:rsid w:val="003E237C"/>
    <w:rsid w:val="007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DB401"/>
  <w15:docId w15:val="{D495C1BF-7126-4361-809A-080C84B9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JMPJpn/c+325p8+14SABq+z7eQ==">CgMxLjA4AHIhMUJLMVY0S1NlNnJJMlZZSVIyNjdhd2kwLWwyejZXQnBK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2024-01-03T03:35:00Z</dcterms:created>
  <dcterms:modified xsi:type="dcterms:W3CDTF">2024-01-03T03:35:00Z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da95c12bd1d110ef7beed4e31b84ed6f86148f850382086b39e759a59135e317</vt:lpwstr>
  </property>
</Properties>
</file>