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AAC3" w14:textId="77777777" w:rsidR="00E504BB" w:rsidRPr="000B7575" w:rsidRDefault="00E504BB" w:rsidP="005E6678">
      <w:pPr>
        <w:pStyle w:val="Vnbnnidung40"/>
        <w:spacing w:after="120" w:line="360" w:lineRule="auto"/>
        <w:jc w:val="both"/>
        <w:rPr>
          <w:b/>
          <w:color w:val="010000"/>
          <w:sz w:val="20"/>
        </w:rPr>
      </w:pPr>
      <w:bookmarkStart w:id="0" w:name="_GoBack"/>
      <w:bookmarkEnd w:id="0"/>
      <w:r w:rsidRPr="000B7575">
        <w:rPr>
          <w:b/>
          <w:color w:val="010000"/>
          <w:sz w:val="20"/>
        </w:rPr>
        <w:t>TIN: Board Resolution</w:t>
      </w:r>
    </w:p>
    <w:p w14:paraId="23DAF008" w14:textId="77777777" w:rsidR="0086560F" w:rsidRPr="000B7575" w:rsidRDefault="00E504BB" w:rsidP="005E6678">
      <w:pPr>
        <w:pStyle w:val="Vnbnnidung40"/>
        <w:spacing w:after="120" w:line="360" w:lineRule="auto"/>
        <w:jc w:val="both"/>
        <w:rPr>
          <w:color w:val="010000"/>
          <w:sz w:val="20"/>
        </w:rPr>
      </w:pPr>
      <w:r w:rsidRPr="000B7575">
        <w:rPr>
          <w:color w:val="010000"/>
          <w:sz w:val="20"/>
        </w:rPr>
        <w:t>On December 29, 2023, VietCredit Finance Joint Stock Company announced Resolution No. 1492/2023/VietCredit-NQ as follows:</w:t>
      </w:r>
    </w:p>
    <w:p w14:paraId="213719AE" w14:textId="2997BC91" w:rsidR="0086560F" w:rsidRPr="000B7575" w:rsidRDefault="00DC4B58" w:rsidP="005E6678">
      <w:pPr>
        <w:pStyle w:val="Vnbnnidung0"/>
        <w:spacing w:after="120" w:line="360" w:lineRule="auto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 xml:space="preserve">Article 1: Approve selecting KPMG Limited as the audit company for the Financial Statements and activities of Internal Control System for the second </w:t>
      </w:r>
      <w:r w:rsidR="000B7575" w:rsidRPr="000B7575">
        <w:rPr>
          <w:i w:val="0"/>
          <w:color w:val="010000"/>
        </w:rPr>
        <w:t>phase</w:t>
      </w:r>
      <w:r w:rsidRPr="000B7575">
        <w:rPr>
          <w:i w:val="0"/>
          <w:color w:val="010000"/>
        </w:rPr>
        <w:t xml:space="preserve"> of 2024-2025.</w:t>
      </w:r>
    </w:p>
    <w:p w14:paraId="59E0F995" w14:textId="77777777" w:rsidR="0086560F" w:rsidRPr="000B7575" w:rsidRDefault="00DC4B58" w:rsidP="005E6678">
      <w:pPr>
        <w:pStyle w:val="Vnbnnidung0"/>
        <w:spacing w:after="120" w:line="360" w:lineRule="auto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>Information about the audit company</w:t>
      </w:r>
    </w:p>
    <w:p w14:paraId="26D3AD03" w14:textId="77777777" w:rsidR="0086560F" w:rsidRPr="000B7575" w:rsidRDefault="00DC4B58" w:rsidP="005E6678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>Name of Company: KPMG Limited.</w:t>
      </w:r>
    </w:p>
    <w:p w14:paraId="21A10470" w14:textId="77777777" w:rsidR="0086560F" w:rsidRPr="000B7575" w:rsidRDefault="00DC4B58" w:rsidP="005E6678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>Business Registration Certificate No. 0100112042 issued by the Hanoi Authority for Planning and Investment on May 22, 2008. Registered for the 8th change on December 31, 2020.</w:t>
      </w:r>
    </w:p>
    <w:p w14:paraId="393406F1" w14:textId="77777777" w:rsidR="0086560F" w:rsidRPr="000B7575" w:rsidRDefault="00DC4B58" w:rsidP="005E6678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>Address: 46th Floor, Keangnam Tower, Hanoi Landmark Tower, a 72-floor Building, Lot E6, Pham Hung Street, Cau Giay New Urban Area, Me Tri Ward, Nam Tu Liem District, Hanoi, Vietnam.</w:t>
      </w:r>
    </w:p>
    <w:p w14:paraId="1BFB259E" w14:textId="77777777" w:rsidR="0086560F" w:rsidRPr="000B7575" w:rsidRDefault="00DC4B58" w:rsidP="005E6678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>Tel: (84-24) 3946 1600</w:t>
      </w:r>
    </w:p>
    <w:p w14:paraId="0CDEDE9E" w14:textId="08BF8ED7" w:rsidR="0086560F" w:rsidRPr="000B7575" w:rsidRDefault="00DC4B58" w:rsidP="005E6678">
      <w:pPr>
        <w:pStyle w:val="Vnbnnidung0"/>
        <w:spacing w:after="120" w:line="360" w:lineRule="auto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 xml:space="preserve">Article 2: Assign the General Manager to make decisions on the necessary procedures to complete the content as specified </w:t>
      </w:r>
      <w:r w:rsidR="000B7575" w:rsidRPr="000B7575">
        <w:rPr>
          <w:i w:val="0"/>
          <w:color w:val="010000"/>
        </w:rPr>
        <w:t>in</w:t>
      </w:r>
      <w:r w:rsidRPr="000B7575">
        <w:rPr>
          <w:i w:val="0"/>
          <w:color w:val="010000"/>
        </w:rPr>
        <w:t xml:space="preserve"> Article 1 of this Resolution in accordance with legal regulations.</w:t>
      </w:r>
    </w:p>
    <w:p w14:paraId="5D0EFA0F" w14:textId="7A36E28C" w:rsidR="0086560F" w:rsidRPr="000B7575" w:rsidRDefault="00DC4B58" w:rsidP="005E6678">
      <w:pPr>
        <w:pStyle w:val="Vnbnnidung0"/>
        <w:spacing w:after="120" w:line="360" w:lineRule="auto"/>
        <w:jc w:val="both"/>
        <w:rPr>
          <w:i w:val="0"/>
          <w:color w:val="010000"/>
        </w:rPr>
      </w:pPr>
      <w:r w:rsidRPr="000B7575">
        <w:rPr>
          <w:i w:val="0"/>
          <w:color w:val="010000"/>
        </w:rPr>
        <w:t>Article 3: This Resolution takes effect from the date of its signing. Members of the Board of Directors, the Executive Board and relevant Departments/Centers of the Company are responsible for implementing this Resolution.</w:t>
      </w:r>
    </w:p>
    <w:sectPr w:rsidR="0086560F" w:rsidRPr="000B7575" w:rsidSect="005E6678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B02F1" w14:textId="77777777" w:rsidR="000407F6" w:rsidRDefault="000407F6">
      <w:r>
        <w:separator/>
      </w:r>
    </w:p>
  </w:endnote>
  <w:endnote w:type="continuationSeparator" w:id="0">
    <w:p w14:paraId="3CCDF9E5" w14:textId="77777777" w:rsidR="000407F6" w:rsidRDefault="0004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9794D" w14:textId="77777777" w:rsidR="000407F6" w:rsidRDefault="000407F6"/>
  </w:footnote>
  <w:footnote w:type="continuationSeparator" w:id="0">
    <w:p w14:paraId="036396DD" w14:textId="77777777" w:rsidR="000407F6" w:rsidRDefault="00040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4169C"/>
    <w:multiLevelType w:val="hybridMultilevel"/>
    <w:tmpl w:val="AD8A19FA"/>
    <w:lvl w:ilvl="0" w:tplc="E004A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B3E6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8FE4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D22"/>
    <w:multiLevelType w:val="multilevel"/>
    <w:tmpl w:val="CD326F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E2BDF"/>
    <w:multiLevelType w:val="hybridMultilevel"/>
    <w:tmpl w:val="BD363C2A"/>
    <w:lvl w:ilvl="0" w:tplc="8230D3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F"/>
    <w:rsid w:val="000407F6"/>
    <w:rsid w:val="000B7575"/>
    <w:rsid w:val="005E6678"/>
    <w:rsid w:val="0086560F"/>
    <w:rsid w:val="008E33A9"/>
    <w:rsid w:val="00B335A5"/>
    <w:rsid w:val="00B410A1"/>
    <w:rsid w:val="00DC4B58"/>
    <w:rsid w:val="00E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B607A"/>
  <w15:docId w15:val="{C246C217-B38D-4D08-B07A-2CE09E19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6"/>
      <w:szCs w:val="36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  <w:jc w:val="center"/>
    </w:pPr>
    <w:rPr>
      <w:rFonts w:ascii="Arial" w:eastAsia="Arial" w:hAnsi="Arial" w:cs="Arial"/>
      <w:b/>
      <w:bCs/>
    </w:rPr>
  </w:style>
  <w:style w:type="paragraph" w:customStyle="1" w:styleId="Vnbnnidung30">
    <w:name w:val="Văn bản nội dung (3)"/>
    <w:basedOn w:val="Normal"/>
    <w:link w:val="Vnbnnidung3"/>
    <w:pPr>
      <w:ind w:firstLine="840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2024-01-03T04:40:00Z</dcterms:created>
  <dcterms:modified xsi:type="dcterms:W3CDTF">2024-01-03T04:40:00Z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83edbd28e903bdac30ffe3a52b1568dc1fe28e172f94f8a6378357039ccb34e4</vt:lpwstr>
  </property>
</Properties>
</file>