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639FF" w:rsidRPr="008D09DA" w:rsidRDefault="003379A9" w:rsidP="003379A9">
      <w:pPr>
        <w:pBdr>
          <w:top w:val="nil"/>
          <w:left w:val="nil"/>
          <w:bottom w:val="nil"/>
          <w:right w:val="nil"/>
          <w:between w:val="nil"/>
        </w:pBdr>
        <w:tabs>
          <w:tab w:val="left" w:pos="360"/>
          <w:tab w:val="left" w:pos="5322"/>
        </w:tabs>
        <w:spacing w:after="120" w:line="360" w:lineRule="auto"/>
        <w:jc w:val="both"/>
        <w:rPr>
          <w:rFonts w:ascii="Arial" w:eastAsia="Arial" w:hAnsi="Arial" w:cs="Arial"/>
          <w:b/>
          <w:color w:val="010000"/>
          <w:sz w:val="20"/>
          <w:szCs w:val="20"/>
        </w:rPr>
      </w:pPr>
      <w:bookmarkStart w:id="0" w:name="_GoBack"/>
      <w:bookmarkEnd w:id="0"/>
      <w:r w:rsidRPr="008D09DA">
        <w:rPr>
          <w:rFonts w:ascii="Arial" w:hAnsi="Arial" w:cs="Arial"/>
          <w:b/>
          <w:color w:val="010000"/>
          <w:sz w:val="20"/>
        </w:rPr>
        <w:t>TSG: Board Resolution</w:t>
      </w:r>
    </w:p>
    <w:p w14:paraId="00000002" w14:textId="77777777" w:rsidR="008639FF" w:rsidRPr="008D09DA" w:rsidRDefault="003379A9" w:rsidP="003379A9">
      <w:pPr>
        <w:pBdr>
          <w:top w:val="nil"/>
          <w:left w:val="nil"/>
          <w:bottom w:val="nil"/>
          <w:right w:val="nil"/>
          <w:between w:val="nil"/>
        </w:pBdr>
        <w:tabs>
          <w:tab w:val="left" w:pos="360"/>
          <w:tab w:val="left" w:pos="5322"/>
        </w:tabs>
        <w:spacing w:after="120" w:line="360" w:lineRule="auto"/>
        <w:jc w:val="both"/>
        <w:rPr>
          <w:rFonts w:ascii="Arial" w:eastAsia="Arial" w:hAnsi="Arial" w:cs="Arial"/>
          <w:color w:val="010000"/>
          <w:sz w:val="20"/>
          <w:szCs w:val="20"/>
        </w:rPr>
      </w:pPr>
      <w:r w:rsidRPr="008D09DA">
        <w:rPr>
          <w:rFonts w:ascii="Arial" w:hAnsi="Arial" w:cs="Arial"/>
          <w:color w:val="010000"/>
          <w:sz w:val="20"/>
        </w:rPr>
        <w:t xml:space="preserve">On December 29, 2023, </w:t>
      </w:r>
      <w:proofErr w:type="spellStart"/>
      <w:r w:rsidRPr="008D09DA">
        <w:rPr>
          <w:rFonts w:ascii="Arial" w:hAnsi="Arial" w:cs="Arial"/>
          <w:color w:val="010000"/>
          <w:sz w:val="20"/>
        </w:rPr>
        <w:t>Sai</w:t>
      </w:r>
      <w:proofErr w:type="spellEnd"/>
      <w:r w:rsidRPr="008D09DA">
        <w:rPr>
          <w:rFonts w:ascii="Arial" w:hAnsi="Arial" w:cs="Arial"/>
          <w:color w:val="010000"/>
          <w:sz w:val="20"/>
        </w:rPr>
        <w:t xml:space="preserve"> </w:t>
      </w:r>
      <w:proofErr w:type="spellStart"/>
      <w:r w:rsidRPr="008D09DA">
        <w:rPr>
          <w:rFonts w:ascii="Arial" w:hAnsi="Arial" w:cs="Arial"/>
          <w:color w:val="010000"/>
          <w:sz w:val="20"/>
        </w:rPr>
        <w:t>Gon</w:t>
      </w:r>
      <w:proofErr w:type="spellEnd"/>
      <w:r w:rsidRPr="008D09DA">
        <w:rPr>
          <w:rFonts w:ascii="Arial" w:hAnsi="Arial" w:cs="Arial"/>
          <w:color w:val="010000"/>
          <w:sz w:val="20"/>
        </w:rPr>
        <w:t xml:space="preserve"> Railway of Telecommunication- Signalization Joint Stock Company announced Resolution No. 1445/NQ-HDQT TTSG on the key targets, tasks and solutions for the works in 2024 as follows:</w:t>
      </w:r>
    </w:p>
    <w:p w14:paraId="00000003" w14:textId="77777777" w:rsidR="008639FF" w:rsidRPr="008D09DA" w:rsidRDefault="003379A9" w:rsidP="003379A9">
      <w:pPr>
        <w:keepNext/>
        <w:numPr>
          <w:ilvl w:val="0"/>
          <w:numId w:val="7"/>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8D09DA">
        <w:rPr>
          <w:rFonts w:ascii="Arial" w:hAnsi="Arial" w:cs="Arial"/>
          <w:color w:val="010000"/>
          <w:sz w:val="20"/>
        </w:rPr>
        <w:t>Evaluation of the implementation of main targets and tasks in 2023</w:t>
      </w:r>
    </w:p>
    <w:p w14:paraId="00000004" w14:textId="77777777" w:rsidR="008639FF" w:rsidRPr="008D09DA" w:rsidRDefault="003379A9" w:rsidP="003379A9">
      <w:pPr>
        <w:keepNext/>
        <w:numPr>
          <w:ilvl w:val="1"/>
          <w:numId w:val="7"/>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8D09DA">
        <w:rPr>
          <w:rFonts w:ascii="Arial" w:hAnsi="Arial" w:cs="Arial"/>
          <w:color w:val="010000"/>
          <w:sz w:val="20"/>
        </w:rPr>
        <w:t>Targets of socio-economic and income</w:t>
      </w:r>
    </w:p>
    <w:p w14:paraId="00000005" w14:textId="77777777" w:rsidR="008639FF" w:rsidRPr="008D09DA" w:rsidRDefault="003379A9" w:rsidP="003379A9">
      <w:pPr>
        <w:numPr>
          <w:ilvl w:val="0"/>
          <w:numId w:val="4"/>
        </w:numPr>
        <w:pBdr>
          <w:top w:val="nil"/>
          <w:left w:val="nil"/>
          <w:bottom w:val="nil"/>
          <w:right w:val="nil"/>
          <w:between w:val="nil"/>
        </w:pBdr>
        <w:tabs>
          <w:tab w:val="left" w:pos="360"/>
          <w:tab w:val="left" w:pos="450"/>
          <w:tab w:val="left" w:pos="1640"/>
        </w:tabs>
        <w:spacing w:after="120" w:line="360" w:lineRule="auto"/>
        <w:jc w:val="both"/>
        <w:rPr>
          <w:rFonts w:ascii="Arial" w:eastAsia="Arial" w:hAnsi="Arial" w:cs="Arial"/>
          <w:color w:val="010000"/>
          <w:sz w:val="20"/>
          <w:szCs w:val="20"/>
        </w:rPr>
      </w:pPr>
      <w:r w:rsidRPr="008D09DA">
        <w:rPr>
          <w:rFonts w:ascii="Arial" w:hAnsi="Arial" w:cs="Arial"/>
          <w:color w:val="010000"/>
          <w:sz w:val="20"/>
        </w:rPr>
        <w:t>Revenue reached VND 240 billion, equivalent to 126.45% of the plan (equal to 82.05% of 2022 revenue).</w:t>
      </w:r>
    </w:p>
    <w:p w14:paraId="00000006" w14:textId="77777777" w:rsidR="008639FF" w:rsidRPr="008D09DA" w:rsidRDefault="003379A9" w:rsidP="003379A9">
      <w:pPr>
        <w:numPr>
          <w:ilvl w:val="0"/>
          <w:numId w:val="4"/>
        </w:numPr>
        <w:pBdr>
          <w:top w:val="nil"/>
          <w:left w:val="nil"/>
          <w:bottom w:val="nil"/>
          <w:right w:val="nil"/>
          <w:between w:val="nil"/>
        </w:pBdr>
        <w:tabs>
          <w:tab w:val="left" w:pos="360"/>
          <w:tab w:val="left" w:pos="450"/>
          <w:tab w:val="left" w:pos="1627"/>
        </w:tabs>
        <w:spacing w:after="120" w:line="360" w:lineRule="auto"/>
        <w:jc w:val="both"/>
        <w:rPr>
          <w:rFonts w:ascii="Arial" w:eastAsia="Arial" w:hAnsi="Arial" w:cs="Arial"/>
          <w:color w:val="010000"/>
          <w:sz w:val="20"/>
          <w:szCs w:val="20"/>
        </w:rPr>
      </w:pPr>
      <w:r w:rsidRPr="008D09DA">
        <w:rPr>
          <w:rFonts w:ascii="Arial" w:hAnsi="Arial" w:cs="Arial"/>
          <w:color w:val="010000"/>
          <w:sz w:val="20"/>
        </w:rPr>
        <w:t>Non-public benefit revenue reached 45.8% of total revenue.</w:t>
      </w:r>
    </w:p>
    <w:p w14:paraId="00000007" w14:textId="77777777" w:rsidR="008639FF" w:rsidRPr="008D09DA" w:rsidRDefault="003379A9" w:rsidP="003379A9">
      <w:pPr>
        <w:numPr>
          <w:ilvl w:val="0"/>
          <w:numId w:val="4"/>
        </w:numPr>
        <w:pBdr>
          <w:top w:val="nil"/>
          <w:left w:val="nil"/>
          <w:bottom w:val="nil"/>
          <w:right w:val="nil"/>
          <w:between w:val="nil"/>
        </w:pBdr>
        <w:tabs>
          <w:tab w:val="left" w:pos="360"/>
          <w:tab w:val="left" w:pos="450"/>
          <w:tab w:val="left" w:pos="1640"/>
        </w:tabs>
        <w:spacing w:after="120" w:line="360" w:lineRule="auto"/>
        <w:jc w:val="both"/>
        <w:rPr>
          <w:rFonts w:ascii="Arial" w:eastAsia="Arial" w:hAnsi="Arial" w:cs="Arial"/>
          <w:color w:val="010000"/>
          <w:sz w:val="20"/>
          <w:szCs w:val="20"/>
        </w:rPr>
      </w:pPr>
      <w:r w:rsidRPr="008D09DA">
        <w:rPr>
          <w:rFonts w:ascii="Arial" w:hAnsi="Arial" w:cs="Arial"/>
          <w:color w:val="010000"/>
          <w:sz w:val="20"/>
        </w:rPr>
        <w:t>Profit after tax reached VND 6.653 billion, equivalent to 105% of the plan (105% compared to 2022 profit after tax).</w:t>
      </w:r>
    </w:p>
    <w:p w14:paraId="00000008" w14:textId="77777777" w:rsidR="008639FF" w:rsidRPr="008D09DA" w:rsidRDefault="003379A9" w:rsidP="003379A9">
      <w:pPr>
        <w:numPr>
          <w:ilvl w:val="0"/>
          <w:numId w:val="4"/>
        </w:numPr>
        <w:pBdr>
          <w:top w:val="nil"/>
          <w:left w:val="nil"/>
          <w:bottom w:val="nil"/>
          <w:right w:val="nil"/>
          <w:between w:val="nil"/>
        </w:pBdr>
        <w:tabs>
          <w:tab w:val="left" w:pos="360"/>
          <w:tab w:val="left" w:pos="450"/>
          <w:tab w:val="left" w:pos="1640"/>
        </w:tabs>
        <w:spacing w:after="120" w:line="360" w:lineRule="auto"/>
        <w:jc w:val="both"/>
        <w:rPr>
          <w:rFonts w:ascii="Arial" w:eastAsia="Arial" w:hAnsi="Arial" w:cs="Arial"/>
          <w:color w:val="010000"/>
          <w:sz w:val="20"/>
          <w:szCs w:val="20"/>
        </w:rPr>
      </w:pPr>
      <w:r w:rsidRPr="008D09DA">
        <w:rPr>
          <w:rFonts w:ascii="Arial" w:hAnsi="Arial" w:cs="Arial"/>
          <w:color w:val="010000"/>
          <w:sz w:val="20"/>
        </w:rPr>
        <w:t>Average income: VND 15.6/person/month, increased by 10% compared to 2022 average income (VND 14.18/person/month).</w:t>
      </w:r>
    </w:p>
    <w:p w14:paraId="00000009" w14:textId="77777777" w:rsidR="008639FF" w:rsidRPr="008D09DA" w:rsidRDefault="003379A9" w:rsidP="003379A9">
      <w:pPr>
        <w:numPr>
          <w:ilvl w:val="0"/>
          <w:numId w:val="4"/>
        </w:numPr>
        <w:pBdr>
          <w:top w:val="nil"/>
          <w:left w:val="nil"/>
          <w:bottom w:val="nil"/>
          <w:right w:val="nil"/>
          <w:between w:val="nil"/>
        </w:pBdr>
        <w:tabs>
          <w:tab w:val="left" w:pos="360"/>
          <w:tab w:val="left" w:pos="450"/>
          <w:tab w:val="left" w:pos="1627"/>
        </w:tabs>
        <w:spacing w:after="120" w:line="360" w:lineRule="auto"/>
        <w:jc w:val="both"/>
        <w:rPr>
          <w:rFonts w:ascii="Arial" w:eastAsia="Arial" w:hAnsi="Arial" w:cs="Arial"/>
          <w:color w:val="010000"/>
          <w:sz w:val="20"/>
          <w:szCs w:val="20"/>
        </w:rPr>
      </w:pPr>
      <w:r w:rsidRPr="008D09DA">
        <w:rPr>
          <w:rFonts w:ascii="Arial" w:hAnsi="Arial" w:cs="Arial"/>
          <w:color w:val="010000"/>
          <w:sz w:val="20"/>
        </w:rPr>
        <w:t>Dividends: Expected to be 11%/share, equal to the Plan set at the beginning of the year.</w:t>
      </w:r>
    </w:p>
    <w:p w14:paraId="0000000A" w14:textId="77777777" w:rsidR="008639FF" w:rsidRPr="008D09DA" w:rsidRDefault="003379A9" w:rsidP="003379A9">
      <w:pPr>
        <w:keepNext/>
        <w:numPr>
          <w:ilvl w:val="1"/>
          <w:numId w:val="7"/>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8D09DA">
        <w:rPr>
          <w:rFonts w:ascii="Arial" w:hAnsi="Arial" w:cs="Arial"/>
          <w:color w:val="010000"/>
          <w:sz w:val="20"/>
        </w:rPr>
        <w:t>Target of technical quality</w:t>
      </w:r>
    </w:p>
    <w:p w14:paraId="0000000B" w14:textId="77777777" w:rsidR="008639FF" w:rsidRPr="008D09DA" w:rsidRDefault="003379A9" w:rsidP="003379A9">
      <w:pPr>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The quality of equipment maintenance reached: 99.46%, a decrease of 0.07% compared to 2022 (with a target of ≥ 98.5%).</w:t>
      </w:r>
    </w:p>
    <w:p w14:paraId="0000000C" w14:textId="77777777" w:rsidR="008639FF" w:rsidRPr="008D09DA" w:rsidRDefault="003379A9" w:rsidP="003379A9">
      <w:pPr>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 xml:space="preserve">The efficiency of signal and telecommunication equipment reached: 99.98%, an increase of 0.5% compared to 2022 (with a target of ≥ 99%), in which: Telecommunication operational efficiency reached: 99.98%, an increase of 0.13% compared to 2022 (with a target of ≥ 99%); Signal operational efficiency reached: 99.98%, an increase of 0.13% compared to 2022 (with a target of ≥ 99%); Management </w:t>
      </w:r>
      <w:proofErr w:type="gramStart"/>
      <w:r w:rsidRPr="008D09DA">
        <w:rPr>
          <w:rFonts w:ascii="Arial" w:hAnsi="Arial" w:cs="Arial"/>
          <w:color w:val="010000"/>
          <w:sz w:val="20"/>
        </w:rPr>
        <w:t>efficiency</w:t>
      </w:r>
      <w:proofErr w:type="gramEnd"/>
      <w:r w:rsidRPr="008D09DA">
        <w:rPr>
          <w:rFonts w:ascii="Arial" w:hAnsi="Arial" w:cs="Arial"/>
          <w:color w:val="010000"/>
          <w:sz w:val="20"/>
        </w:rPr>
        <w:t xml:space="preserve"> reached: 98.50%, a decrease of 0.14% compared to 2022.</w:t>
      </w:r>
    </w:p>
    <w:p w14:paraId="0000000D" w14:textId="77777777" w:rsidR="008639FF" w:rsidRPr="008D09DA" w:rsidRDefault="003379A9" w:rsidP="003379A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09DA">
        <w:rPr>
          <w:rFonts w:ascii="Arial" w:hAnsi="Arial" w:cs="Arial"/>
          <w:color w:val="010000"/>
          <w:sz w:val="20"/>
        </w:rPr>
        <w:t>The specifics in 2023 of the entire Company:</w:t>
      </w:r>
    </w:p>
    <w:p w14:paraId="0000000E" w14:textId="77777777" w:rsidR="008639FF" w:rsidRPr="008D09DA" w:rsidRDefault="003379A9" w:rsidP="003379A9">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Telecommunication lines and equipment:</w:t>
      </w:r>
    </w:p>
    <w:p w14:paraId="0000000F" w14:textId="77777777" w:rsidR="008639FF" w:rsidRPr="008D09DA" w:rsidRDefault="003379A9" w:rsidP="003379A9">
      <w:pPr>
        <w:numPr>
          <w:ilvl w:val="0"/>
          <w:numId w:val="10"/>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Telecommunication interruption: 1 incident lasting 10 minutes (an increase of 01 incident and an increase of 10 minutes compared to 2022);</w:t>
      </w:r>
    </w:p>
    <w:p w14:paraId="00000010" w14:textId="77777777" w:rsidR="008639FF" w:rsidRPr="008D09DA" w:rsidRDefault="003379A9" w:rsidP="003379A9">
      <w:pPr>
        <w:numPr>
          <w:ilvl w:val="0"/>
          <w:numId w:val="10"/>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Damaged equipment: 3 cases (equal to 2022)</w:t>
      </w:r>
    </w:p>
    <w:p w14:paraId="00000011" w14:textId="77777777" w:rsidR="008639FF" w:rsidRPr="008D09DA" w:rsidRDefault="003379A9" w:rsidP="003379A9">
      <w:pPr>
        <w:numPr>
          <w:ilvl w:val="0"/>
          <w:numId w:val="9"/>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Signal device:</w:t>
      </w:r>
    </w:p>
    <w:p w14:paraId="00000012" w14:textId="77777777" w:rsidR="008639FF" w:rsidRPr="008D09DA" w:rsidRDefault="003379A9" w:rsidP="003379A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Train delay: 0 incidents, a decrease of 01 incident, 11 minutes compared to 2022 (with a target of ≤ 3 incidents, &lt; 90 minutes);</w:t>
      </w:r>
    </w:p>
    <w:p w14:paraId="00000013" w14:textId="77777777" w:rsidR="008639FF" w:rsidRPr="008D09DA" w:rsidRDefault="003379A9" w:rsidP="003379A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Incidents requiring the use of manual telegram: 0 cases, equal to 2022;</w:t>
      </w:r>
    </w:p>
    <w:p w14:paraId="00000014" w14:textId="77777777" w:rsidR="008639FF" w:rsidRPr="008D09DA" w:rsidRDefault="003379A9" w:rsidP="003379A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 xml:space="preserve">Stability of Automatic warning railway crossing: 100%, an increase of 0.01% compared to 2022 (with a target of &gt;99.95%). </w:t>
      </w:r>
    </w:p>
    <w:p w14:paraId="00000015" w14:textId="77777777" w:rsidR="008639FF" w:rsidRPr="008D09DA" w:rsidRDefault="003379A9" w:rsidP="003379A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lastRenderedPageBreak/>
        <w:t>Damaged equipment: 45 cases (a decrease of 44 cases compared to 2022)</w:t>
      </w:r>
    </w:p>
    <w:p w14:paraId="00000016" w14:textId="7DA6FA4E" w:rsidR="008639FF" w:rsidRPr="008D09DA" w:rsidRDefault="003379A9" w:rsidP="003379A9">
      <w:pPr>
        <w:numPr>
          <w:ilvl w:val="1"/>
          <w:numId w:val="7"/>
        </w:num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sidRPr="008D09DA">
        <w:rPr>
          <w:rFonts w:ascii="Arial" w:hAnsi="Arial" w:cs="Arial"/>
          <w:color w:val="010000"/>
          <w:sz w:val="20"/>
        </w:rPr>
        <w:t>Overall results: The company was awarded the "Leading Emulation Flag of the Committee for Management of State Capital at Enterprises", the Trade Union won the title "Grassroots Trade Union who excellently completed tasks", the Youth Union won the title "Excellently completed the task"</w:t>
      </w:r>
      <w:proofErr w:type="gramStart"/>
      <w:r w:rsidRPr="008D09DA">
        <w:rPr>
          <w:rFonts w:ascii="Arial" w:hAnsi="Arial" w:cs="Arial"/>
          <w:color w:val="010000"/>
          <w:sz w:val="20"/>
        </w:rPr>
        <w:t>,</w:t>
      </w:r>
      <w:proofErr w:type="gramEnd"/>
      <w:r w:rsidRPr="008D09DA">
        <w:rPr>
          <w:rFonts w:ascii="Arial" w:hAnsi="Arial" w:cs="Arial"/>
          <w:color w:val="010000"/>
          <w:sz w:val="20"/>
        </w:rPr>
        <w:br/>
        <w:t>the Company's Party Committee achieved the title "Excellent completion of tasks". The Party Committee of the Central Business Sector is requested to award the Party organization a certificate of merit for "Excellent completion of tasks for 5 consecutive years (2019 - 2023)".</w:t>
      </w:r>
    </w:p>
    <w:p w14:paraId="00000017" w14:textId="77777777" w:rsidR="008639FF" w:rsidRPr="008D09DA" w:rsidRDefault="003379A9" w:rsidP="003379A9">
      <w:pPr>
        <w:numPr>
          <w:ilvl w:val="1"/>
          <w:numId w:val="7"/>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bookmarkStart w:id="1" w:name="_heading=h.gjdgxs"/>
      <w:bookmarkEnd w:id="1"/>
      <w:r w:rsidRPr="008D09DA">
        <w:rPr>
          <w:rFonts w:ascii="Arial" w:hAnsi="Arial" w:cs="Arial"/>
          <w:color w:val="010000"/>
          <w:sz w:val="20"/>
        </w:rPr>
        <w:t>Certain issues and limitations</w:t>
      </w:r>
    </w:p>
    <w:p w14:paraId="00000018" w14:textId="77777777" w:rsidR="008639FF" w:rsidRPr="008D09DA" w:rsidRDefault="003379A9" w:rsidP="003379A9">
      <w:pPr>
        <w:numPr>
          <w:ilvl w:val="0"/>
          <w:numId w:val="4"/>
        </w:num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8D09DA">
        <w:rPr>
          <w:rFonts w:ascii="Arial" w:hAnsi="Arial" w:cs="Arial"/>
          <w:color w:val="010000"/>
          <w:sz w:val="20"/>
        </w:rPr>
        <w:t>The maintenance of signal and telecommunication equipment and inspection at all levels of some units has not been given adequate attention at times, signal and telecommunication equipment is still damaged, the work of ensuring railway traffic safety corridors and the role of management units have not been paid attention to and fully implemented; Updating and managing dossiers and documents of some units still has some problems.</w:t>
      </w:r>
    </w:p>
    <w:p w14:paraId="00000019" w14:textId="77777777" w:rsidR="008639FF" w:rsidRPr="008D09DA" w:rsidRDefault="003379A9" w:rsidP="003379A9">
      <w:pPr>
        <w:numPr>
          <w:ilvl w:val="0"/>
          <w:numId w:val="4"/>
        </w:numPr>
        <w:pBdr>
          <w:top w:val="nil"/>
          <w:left w:val="nil"/>
          <w:bottom w:val="nil"/>
          <w:right w:val="nil"/>
          <w:between w:val="nil"/>
        </w:pBdr>
        <w:tabs>
          <w:tab w:val="left" w:pos="360"/>
          <w:tab w:val="left" w:pos="630"/>
          <w:tab w:val="left" w:pos="1620"/>
        </w:tabs>
        <w:spacing w:after="120" w:line="360" w:lineRule="auto"/>
        <w:jc w:val="both"/>
        <w:rPr>
          <w:rFonts w:ascii="Arial" w:eastAsia="Arial" w:hAnsi="Arial" w:cs="Arial"/>
          <w:color w:val="010000"/>
          <w:sz w:val="20"/>
          <w:szCs w:val="20"/>
        </w:rPr>
      </w:pPr>
      <w:r w:rsidRPr="008D09DA">
        <w:rPr>
          <w:rFonts w:ascii="Arial" w:hAnsi="Arial" w:cs="Arial"/>
          <w:color w:val="010000"/>
          <w:sz w:val="20"/>
        </w:rPr>
        <w:t>Regarding the implementation of construction projects: Bidding dossier, supply of materials and equipment, construction quality, supervision, dossiers, completion, payment... still have errors and limitations. Business cooperation and service operations in 2023 faced many difficulties.</w:t>
      </w:r>
    </w:p>
    <w:p w14:paraId="0000001A" w14:textId="77777777" w:rsidR="008639FF" w:rsidRPr="008D09DA" w:rsidRDefault="003379A9" w:rsidP="003379A9">
      <w:pPr>
        <w:numPr>
          <w:ilvl w:val="0"/>
          <w:numId w:val="4"/>
        </w:num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8D09DA">
        <w:rPr>
          <w:rFonts w:ascii="Arial" w:hAnsi="Arial" w:cs="Arial"/>
          <w:color w:val="010000"/>
          <w:sz w:val="20"/>
        </w:rPr>
        <w:t xml:space="preserve">Direct labor is lacking compared to requirements; qualifications, capacity, management, and professional expertise are still limited; </w:t>
      </w:r>
      <w:proofErr w:type="gramStart"/>
      <w:r w:rsidRPr="008D09DA">
        <w:rPr>
          <w:rFonts w:ascii="Arial" w:hAnsi="Arial" w:cs="Arial"/>
          <w:color w:val="010000"/>
          <w:sz w:val="20"/>
        </w:rPr>
        <w:t>The</w:t>
      </w:r>
      <w:proofErr w:type="gramEnd"/>
      <w:r w:rsidRPr="008D09DA">
        <w:rPr>
          <w:rFonts w:ascii="Arial" w:hAnsi="Arial" w:cs="Arial"/>
          <w:color w:val="010000"/>
          <w:sz w:val="20"/>
        </w:rPr>
        <w:t xml:space="preserve"> compliance with labor regulations and discipline orders of some workers is still violated. Labor safety management and becoming a civilized organization have not received adequate attention.</w:t>
      </w:r>
    </w:p>
    <w:p w14:paraId="0000001B" w14:textId="77777777" w:rsidR="008639FF" w:rsidRPr="008D09DA" w:rsidRDefault="003379A9" w:rsidP="003379A9">
      <w:pPr>
        <w:numPr>
          <w:ilvl w:val="0"/>
          <w:numId w:val="4"/>
        </w:num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8D09DA">
        <w:rPr>
          <w:rFonts w:ascii="Arial" w:hAnsi="Arial" w:cs="Arial"/>
          <w:color w:val="010000"/>
          <w:sz w:val="20"/>
        </w:rPr>
        <w:t>The quality management system and management of aspects in some units have not received regular attention. The implementation of some technical work programs and plans is still slow and the quality is not high.</w:t>
      </w:r>
    </w:p>
    <w:p w14:paraId="0000001C" w14:textId="77777777" w:rsidR="008639FF" w:rsidRPr="008D09DA" w:rsidRDefault="003379A9" w:rsidP="003379A9">
      <w:pPr>
        <w:keepNext/>
        <w:numPr>
          <w:ilvl w:val="1"/>
          <w:numId w:val="7"/>
        </w:numPr>
        <w:pBdr>
          <w:top w:val="nil"/>
          <w:left w:val="nil"/>
          <w:bottom w:val="nil"/>
          <w:right w:val="nil"/>
          <w:between w:val="nil"/>
        </w:pBdr>
        <w:tabs>
          <w:tab w:val="left" w:pos="360"/>
          <w:tab w:val="left" w:pos="630"/>
          <w:tab w:val="left" w:pos="1773"/>
        </w:tabs>
        <w:spacing w:after="120" w:line="360" w:lineRule="auto"/>
        <w:jc w:val="both"/>
        <w:rPr>
          <w:rFonts w:ascii="Arial" w:eastAsia="Arial" w:hAnsi="Arial" w:cs="Arial"/>
          <w:color w:val="010000"/>
          <w:sz w:val="20"/>
          <w:szCs w:val="20"/>
        </w:rPr>
      </w:pPr>
      <w:r w:rsidRPr="008D09DA">
        <w:rPr>
          <w:rFonts w:ascii="Arial" w:hAnsi="Arial" w:cs="Arial"/>
          <w:color w:val="010000"/>
          <w:sz w:val="20"/>
        </w:rPr>
        <w:t>Personnel work</w:t>
      </w:r>
    </w:p>
    <w:p w14:paraId="0000001D" w14:textId="77777777" w:rsidR="008639FF" w:rsidRPr="008D09DA" w:rsidRDefault="003379A9" w:rsidP="003379A9">
      <w:pPr>
        <w:numPr>
          <w:ilvl w:val="2"/>
          <w:numId w:val="7"/>
        </w:num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8D09DA">
        <w:rPr>
          <w:rFonts w:ascii="Arial" w:hAnsi="Arial" w:cs="Arial"/>
          <w:color w:val="010000"/>
          <w:sz w:val="20"/>
        </w:rPr>
        <w:t xml:space="preserve"> Agreed to appoint Mr. Doan </w:t>
      </w:r>
      <w:proofErr w:type="spellStart"/>
      <w:r w:rsidRPr="008D09DA">
        <w:rPr>
          <w:rFonts w:ascii="Arial" w:hAnsi="Arial" w:cs="Arial"/>
          <w:color w:val="010000"/>
          <w:sz w:val="20"/>
        </w:rPr>
        <w:t>Duy</w:t>
      </w:r>
      <w:proofErr w:type="spellEnd"/>
      <w:r w:rsidRPr="008D09DA">
        <w:rPr>
          <w:rFonts w:ascii="Arial" w:hAnsi="Arial" w:cs="Arial"/>
          <w:color w:val="010000"/>
          <w:sz w:val="20"/>
        </w:rPr>
        <w:t xml:space="preserve"> </w:t>
      </w:r>
      <w:proofErr w:type="spellStart"/>
      <w:r w:rsidRPr="008D09DA">
        <w:rPr>
          <w:rFonts w:ascii="Arial" w:hAnsi="Arial" w:cs="Arial"/>
          <w:color w:val="010000"/>
          <w:sz w:val="20"/>
        </w:rPr>
        <w:t>Khang</w:t>
      </w:r>
      <w:proofErr w:type="spellEnd"/>
      <w:r w:rsidRPr="008D09DA">
        <w:rPr>
          <w:rFonts w:ascii="Arial" w:hAnsi="Arial" w:cs="Arial"/>
          <w:color w:val="010000"/>
          <w:sz w:val="20"/>
        </w:rPr>
        <w:t>, Electrical - Electronics Engineering Engineer, Bachelor of Business Administration, Bachelor of Accounting, Deputy Head in charge of the Finance and Accounting Department, to hold the position of Head of the Finance and Accounting Department from January 1, 2024 for a period of 5 years.</w:t>
      </w:r>
    </w:p>
    <w:p w14:paraId="0000001E" w14:textId="77777777" w:rsidR="008639FF" w:rsidRPr="008D09DA" w:rsidRDefault="003379A9" w:rsidP="003379A9">
      <w:pPr>
        <w:numPr>
          <w:ilvl w:val="2"/>
          <w:numId w:val="7"/>
        </w:numPr>
        <w:pBdr>
          <w:top w:val="nil"/>
          <w:left w:val="nil"/>
          <w:bottom w:val="nil"/>
          <w:right w:val="nil"/>
          <w:between w:val="nil"/>
        </w:pBdr>
        <w:tabs>
          <w:tab w:val="left" w:pos="360"/>
          <w:tab w:val="left" w:pos="630"/>
          <w:tab w:val="left" w:pos="1973"/>
        </w:tabs>
        <w:spacing w:after="120" w:line="360" w:lineRule="auto"/>
        <w:jc w:val="both"/>
        <w:rPr>
          <w:rFonts w:ascii="Arial" w:eastAsia="Arial" w:hAnsi="Arial" w:cs="Arial"/>
          <w:color w:val="010000"/>
          <w:sz w:val="20"/>
          <w:szCs w:val="20"/>
        </w:rPr>
      </w:pPr>
      <w:r w:rsidRPr="008D09DA">
        <w:rPr>
          <w:rFonts w:ascii="Arial" w:hAnsi="Arial" w:cs="Arial"/>
          <w:color w:val="010000"/>
          <w:sz w:val="20"/>
        </w:rPr>
        <w:t xml:space="preserve">Agreed to re-appoint Mr. Ha </w:t>
      </w:r>
      <w:proofErr w:type="spellStart"/>
      <w:r w:rsidRPr="008D09DA">
        <w:rPr>
          <w:rFonts w:ascii="Arial" w:hAnsi="Arial" w:cs="Arial"/>
          <w:color w:val="010000"/>
          <w:sz w:val="20"/>
        </w:rPr>
        <w:t>Trung</w:t>
      </w:r>
      <w:proofErr w:type="spellEnd"/>
      <w:r w:rsidRPr="008D09DA">
        <w:rPr>
          <w:rFonts w:ascii="Arial" w:hAnsi="Arial" w:cs="Arial"/>
          <w:color w:val="010000"/>
          <w:sz w:val="20"/>
        </w:rPr>
        <w:t xml:space="preserve"> </w:t>
      </w:r>
      <w:proofErr w:type="spellStart"/>
      <w:r w:rsidRPr="008D09DA">
        <w:rPr>
          <w:rFonts w:ascii="Arial" w:hAnsi="Arial" w:cs="Arial"/>
          <w:color w:val="010000"/>
          <w:sz w:val="20"/>
        </w:rPr>
        <w:t>Hieu</w:t>
      </w:r>
      <w:proofErr w:type="spellEnd"/>
      <w:r w:rsidRPr="008D09DA">
        <w:rPr>
          <w:rFonts w:ascii="Arial" w:hAnsi="Arial" w:cs="Arial"/>
          <w:color w:val="010000"/>
          <w:sz w:val="20"/>
        </w:rPr>
        <w:t xml:space="preserve"> - Transportation Technical Control Engineer, Bachelor of Business Administration to the position of Deputy Head of the Company's Safety Engineering Department from January 15, 2024 for a period of 5 years.</w:t>
      </w:r>
    </w:p>
    <w:p w14:paraId="0000001F" w14:textId="77777777" w:rsidR="008639FF" w:rsidRPr="008D09DA" w:rsidRDefault="003379A9" w:rsidP="003379A9">
      <w:pPr>
        <w:numPr>
          <w:ilvl w:val="2"/>
          <w:numId w:val="7"/>
        </w:numPr>
        <w:pBdr>
          <w:top w:val="nil"/>
          <w:left w:val="nil"/>
          <w:bottom w:val="nil"/>
          <w:right w:val="nil"/>
          <w:between w:val="nil"/>
        </w:pBdr>
        <w:tabs>
          <w:tab w:val="left" w:pos="360"/>
          <w:tab w:val="left" w:pos="630"/>
          <w:tab w:val="left" w:pos="1982"/>
        </w:tabs>
        <w:spacing w:after="120" w:line="360" w:lineRule="auto"/>
        <w:jc w:val="both"/>
        <w:rPr>
          <w:rFonts w:ascii="Arial" w:eastAsia="Arial" w:hAnsi="Arial" w:cs="Arial"/>
          <w:color w:val="010000"/>
          <w:sz w:val="20"/>
          <w:szCs w:val="20"/>
        </w:rPr>
      </w:pPr>
      <w:r w:rsidRPr="008D09DA">
        <w:rPr>
          <w:rFonts w:ascii="Arial" w:hAnsi="Arial" w:cs="Arial"/>
          <w:color w:val="010000"/>
          <w:sz w:val="20"/>
        </w:rPr>
        <w:t>Agreed to re-appoint Mr. Nguyen Van Dung - Traffic Signal Engineer, Bachelor of Business Administration to the position of Deputy Head of the Company's Sales Department from January 15, 2024 for a period of 5 years.</w:t>
      </w:r>
    </w:p>
    <w:p w14:paraId="00000020" w14:textId="77777777" w:rsidR="008639FF" w:rsidRPr="008D09DA" w:rsidRDefault="003379A9" w:rsidP="003379A9">
      <w:pPr>
        <w:numPr>
          <w:ilvl w:val="0"/>
          <w:numId w:val="7"/>
        </w:numPr>
        <w:pBdr>
          <w:top w:val="nil"/>
          <w:left w:val="nil"/>
          <w:bottom w:val="nil"/>
          <w:right w:val="nil"/>
          <w:between w:val="nil"/>
        </w:pBdr>
        <w:tabs>
          <w:tab w:val="left" w:pos="360"/>
          <w:tab w:val="left" w:pos="630"/>
          <w:tab w:val="left" w:pos="1774"/>
        </w:tabs>
        <w:spacing w:after="120" w:line="360" w:lineRule="auto"/>
        <w:jc w:val="both"/>
        <w:rPr>
          <w:rFonts w:ascii="Arial" w:eastAsia="Arial" w:hAnsi="Arial" w:cs="Arial"/>
          <w:color w:val="010000"/>
          <w:sz w:val="20"/>
          <w:szCs w:val="20"/>
        </w:rPr>
      </w:pPr>
      <w:r w:rsidRPr="008D09DA">
        <w:rPr>
          <w:rFonts w:ascii="Arial" w:hAnsi="Arial" w:cs="Arial"/>
          <w:color w:val="010000"/>
          <w:sz w:val="20"/>
        </w:rPr>
        <w:t>Strive to complete the 2024 targets</w:t>
      </w:r>
    </w:p>
    <w:p w14:paraId="00000021" w14:textId="77777777" w:rsidR="008639FF" w:rsidRPr="008D09DA" w:rsidRDefault="003379A9" w:rsidP="003379A9">
      <w:pPr>
        <w:pBdr>
          <w:top w:val="nil"/>
          <w:left w:val="nil"/>
          <w:bottom w:val="nil"/>
          <w:right w:val="nil"/>
          <w:between w:val="nil"/>
        </w:pBdr>
        <w:tabs>
          <w:tab w:val="left" w:pos="360"/>
          <w:tab w:val="left" w:pos="630"/>
        </w:tabs>
        <w:spacing w:after="120" w:line="360" w:lineRule="auto"/>
        <w:jc w:val="both"/>
        <w:rPr>
          <w:rFonts w:ascii="Arial" w:eastAsia="Arial" w:hAnsi="Arial" w:cs="Arial"/>
          <w:color w:val="010000"/>
          <w:sz w:val="20"/>
          <w:szCs w:val="20"/>
        </w:rPr>
      </w:pPr>
      <w:r w:rsidRPr="008D09DA">
        <w:rPr>
          <w:rFonts w:ascii="Arial" w:hAnsi="Arial" w:cs="Arial"/>
          <w:color w:val="010000"/>
          <w:sz w:val="20"/>
        </w:rPr>
        <w:t xml:space="preserve">General goals: Ensure safety in all aspects, continue to pay attention to implement the management </w:t>
      </w:r>
      <w:r w:rsidRPr="008D09DA">
        <w:rPr>
          <w:rFonts w:ascii="Arial" w:hAnsi="Arial" w:cs="Arial"/>
          <w:color w:val="010000"/>
          <w:sz w:val="20"/>
        </w:rPr>
        <w:lastRenderedPageBreak/>
        <w:t>and regular maintenance of signal and telecommunication equipment well. Proactively use resources, access and capture markets inside and outside the industry in a timely manner to develop effective service production and business. Improve income, material and spiritual life for workers and ensure maximum benefits for shareholders.</w:t>
      </w:r>
    </w:p>
    <w:p w14:paraId="00000022" w14:textId="77777777" w:rsidR="008639FF" w:rsidRPr="008D09DA" w:rsidRDefault="003379A9" w:rsidP="003379A9">
      <w:pPr>
        <w:keepNext/>
        <w:numPr>
          <w:ilvl w:val="1"/>
          <w:numId w:val="7"/>
        </w:numPr>
        <w:pBdr>
          <w:top w:val="nil"/>
          <w:left w:val="nil"/>
          <w:bottom w:val="nil"/>
          <w:right w:val="nil"/>
          <w:between w:val="nil"/>
        </w:pBdr>
        <w:tabs>
          <w:tab w:val="left" w:pos="360"/>
          <w:tab w:val="left" w:pos="630"/>
          <w:tab w:val="left" w:pos="1774"/>
        </w:tabs>
        <w:spacing w:after="120" w:line="360" w:lineRule="auto"/>
        <w:jc w:val="both"/>
        <w:rPr>
          <w:rFonts w:ascii="Arial" w:eastAsia="Arial" w:hAnsi="Arial" w:cs="Arial"/>
          <w:color w:val="010000"/>
          <w:sz w:val="20"/>
          <w:szCs w:val="20"/>
        </w:rPr>
      </w:pPr>
      <w:r w:rsidRPr="008D09DA">
        <w:rPr>
          <w:rFonts w:ascii="Arial" w:hAnsi="Arial" w:cs="Arial"/>
          <w:color w:val="010000"/>
          <w:sz w:val="20"/>
        </w:rPr>
        <w:t>Targets of socio-economic</w:t>
      </w:r>
    </w:p>
    <w:p w14:paraId="00000023" w14:textId="77777777" w:rsidR="008639FF" w:rsidRPr="008D09DA" w:rsidRDefault="003379A9" w:rsidP="003379A9">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09DA">
        <w:rPr>
          <w:rFonts w:ascii="Arial" w:hAnsi="Arial" w:cs="Arial"/>
          <w:color w:val="010000"/>
          <w:sz w:val="20"/>
        </w:rPr>
        <w:t>Revenue reached VND 160.55 billion (equal to 66.9% of the 2023 plan).</w:t>
      </w:r>
    </w:p>
    <w:p w14:paraId="00000024" w14:textId="77777777" w:rsidR="008639FF" w:rsidRPr="008D09DA" w:rsidRDefault="003379A9" w:rsidP="003379A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09DA">
        <w:rPr>
          <w:rFonts w:ascii="Arial" w:hAnsi="Arial" w:cs="Arial"/>
          <w:color w:val="010000"/>
          <w:sz w:val="20"/>
        </w:rPr>
        <w:t>In which:</w:t>
      </w:r>
    </w:p>
    <w:p w14:paraId="00000025" w14:textId="77777777" w:rsidR="008639FF" w:rsidRPr="008D09DA" w:rsidRDefault="003379A9" w:rsidP="003379A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Regular maintenance revenue: VND 139 billion</w:t>
      </w:r>
    </w:p>
    <w:p w14:paraId="00000026" w14:textId="77777777" w:rsidR="008639FF" w:rsidRPr="008D09DA" w:rsidRDefault="003379A9" w:rsidP="003379A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Revenue from non-public-benefit activities: VND 21.55 billion</w:t>
      </w:r>
    </w:p>
    <w:p w14:paraId="00000027" w14:textId="77777777" w:rsidR="008639FF" w:rsidRPr="008D09DA" w:rsidRDefault="003379A9" w:rsidP="003379A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Non-public benefit revenue reached 13.42% of total revenue.</w:t>
      </w:r>
    </w:p>
    <w:p w14:paraId="00000028" w14:textId="4203BBEF" w:rsidR="008639FF" w:rsidRPr="008D09DA" w:rsidRDefault="003379A9" w:rsidP="003379A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Profit after tax reached VND 6.65 billion (equal to 2023 results, an increase of 5% compared to 2023 plan).</w:t>
      </w:r>
    </w:p>
    <w:p w14:paraId="00000029" w14:textId="77777777" w:rsidR="008639FF" w:rsidRPr="008D09DA" w:rsidRDefault="007E1AA7" w:rsidP="003379A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sdt>
        <w:sdtPr>
          <w:rPr>
            <w:rFonts w:ascii="Arial" w:hAnsi="Arial" w:cs="Arial"/>
            <w:color w:val="010000"/>
            <w:sz w:val="20"/>
          </w:rPr>
          <w:tag w:val="goog_rdk_0"/>
          <w:id w:val="-889716568"/>
        </w:sdtPr>
        <w:sdtEndPr/>
        <w:sdtContent>
          <w:r w:rsidR="003379A9" w:rsidRPr="008D09DA">
            <w:rPr>
              <w:rFonts w:ascii="Arial" w:hAnsi="Arial" w:cs="Arial"/>
              <w:color w:val="010000"/>
              <w:sz w:val="20"/>
            </w:rPr>
            <w:t>Dividend ≥ 11%</w:t>
          </w:r>
        </w:sdtContent>
      </w:sdt>
    </w:p>
    <w:p w14:paraId="0000002A" w14:textId="77777777" w:rsidR="008639FF" w:rsidRPr="008D09DA" w:rsidRDefault="003379A9" w:rsidP="003379A9">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Income ≥ VND 15.6 million/person/month (equal to the 2023 results, an increase of 10.09% compared to the 2023 plan).</w:t>
      </w:r>
    </w:p>
    <w:p w14:paraId="0000002B" w14:textId="77777777" w:rsidR="008639FF" w:rsidRPr="008D09DA" w:rsidRDefault="003379A9" w:rsidP="003379A9">
      <w:pPr>
        <w:keepNext/>
        <w:numPr>
          <w:ilvl w:val="1"/>
          <w:numId w:val="7"/>
        </w:numPr>
        <w:pBdr>
          <w:top w:val="nil"/>
          <w:left w:val="nil"/>
          <w:bottom w:val="nil"/>
          <w:right w:val="nil"/>
          <w:between w:val="nil"/>
        </w:pBdr>
        <w:tabs>
          <w:tab w:val="left" w:pos="360"/>
          <w:tab w:val="left" w:pos="1774"/>
        </w:tabs>
        <w:spacing w:after="120" w:line="360" w:lineRule="auto"/>
        <w:jc w:val="both"/>
        <w:rPr>
          <w:rFonts w:ascii="Arial" w:eastAsia="Arial" w:hAnsi="Arial" w:cs="Arial"/>
          <w:color w:val="010000"/>
          <w:sz w:val="20"/>
          <w:szCs w:val="20"/>
        </w:rPr>
      </w:pPr>
      <w:r w:rsidRPr="008D09DA">
        <w:rPr>
          <w:rFonts w:ascii="Arial" w:hAnsi="Arial" w:cs="Arial"/>
          <w:color w:val="010000"/>
          <w:sz w:val="20"/>
        </w:rPr>
        <w:t>Target of technical quality</w:t>
      </w:r>
    </w:p>
    <w:p w14:paraId="0000002C" w14:textId="77777777" w:rsidR="008639FF" w:rsidRPr="008D09DA" w:rsidRDefault="003379A9" w:rsidP="003379A9">
      <w:pPr>
        <w:numPr>
          <w:ilvl w:val="0"/>
          <w:numId w:val="4"/>
        </w:numPr>
        <w:pBdr>
          <w:top w:val="nil"/>
          <w:left w:val="nil"/>
          <w:bottom w:val="nil"/>
          <w:right w:val="nil"/>
          <w:between w:val="nil"/>
        </w:pBdr>
        <w:tabs>
          <w:tab w:val="left" w:pos="360"/>
          <w:tab w:val="left" w:pos="1447"/>
        </w:tabs>
        <w:spacing w:after="120" w:line="360" w:lineRule="auto"/>
        <w:jc w:val="both"/>
        <w:rPr>
          <w:rFonts w:ascii="Arial" w:eastAsia="Arial" w:hAnsi="Arial" w:cs="Arial"/>
          <w:color w:val="010000"/>
          <w:sz w:val="20"/>
          <w:szCs w:val="20"/>
        </w:rPr>
      </w:pPr>
      <w:r w:rsidRPr="008D09DA">
        <w:rPr>
          <w:rFonts w:ascii="Arial" w:hAnsi="Arial" w:cs="Arial"/>
          <w:color w:val="010000"/>
          <w:sz w:val="20"/>
        </w:rPr>
        <w:t>Ensuring complete train operational safety, occupational safety, and fire and explosion prevention</w:t>
      </w:r>
    </w:p>
    <w:p w14:paraId="0000002D" w14:textId="77777777" w:rsidR="008639FF" w:rsidRPr="008D09DA" w:rsidRDefault="003379A9" w:rsidP="003379A9">
      <w:pPr>
        <w:numPr>
          <w:ilvl w:val="0"/>
          <w:numId w:val="4"/>
        </w:numPr>
        <w:pBdr>
          <w:top w:val="nil"/>
          <w:left w:val="nil"/>
          <w:bottom w:val="nil"/>
          <w:right w:val="nil"/>
          <w:between w:val="nil"/>
        </w:pBdr>
        <w:tabs>
          <w:tab w:val="left" w:pos="360"/>
          <w:tab w:val="left" w:pos="1459"/>
        </w:tabs>
        <w:spacing w:after="120" w:line="360" w:lineRule="auto"/>
        <w:jc w:val="both"/>
        <w:rPr>
          <w:rFonts w:ascii="Arial" w:eastAsia="Arial" w:hAnsi="Arial" w:cs="Arial"/>
          <w:color w:val="010000"/>
          <w:sz w:val="20"/>
          <w:szCs w:val="20"/>
        </w:rPr>
      </w:pPr>
      <w:r w:rsidRPr="008D09DA">
        <w:rPr>
          <w:rFonts w:ascii="Arial" w:hAnsi="Arial" w:cs="Arial"/>
          <w:color w:val="010000"/>
          <w:sz w:val="20"/>
        </w:rPr>
        <w:t>Equipment maintenance quality &gt; 98.5%, striving to be greater than or equal to 2023 (≥ 99.53%).</w:t>
      </w:r>
    </w:p>
    <w:p w14:paraId="0000002E" w14:textId="77777777" w:rsidR="008639FF" w:rsidRPr="008D09DA" w:rsidRDefault="003379A9" w:rsidP="003379A9">
      <w:pPr>
        <w:numPr>
          <w:ilvl w:val="0"/>
          <w:numId w:val="4"/>
        </w:numPr>
        <w:pBdr>
          <w:top w:val="nil"/>
          <w:left w:val="nil"/>
          <w:bottom w:val="nil"/>
          <w:right w:val="nil"/>
          <w:between w:val="nil"/>
        </w:pBdr>
        <w:tabs>
          <w:tab w:val="left" w:pos="360"/>
          <w:tab w:val="left" w:pos="1474"/>
        </w:tabs>
        <w:spacing w:after="120" w:line="360" w:lineRule="auto"/>
        <w:jc w:val="both"/>
        <w:rPr>
          <w:rFonts w:ascii="Arial" w:eastAsia="Arial" w:hAnsi="Arial" w:cs="Arial"/>
          <w:color w:val="010000"/>
          <w:sz w:val="20"/>
          <w:szCs w:val="20"/>
        </w:rPr>
      </w:pPr>
      <w:r w:rsidRPr="008D09DA">
        <w:rPr>
          <w:rFonts w:ascii="Arial" w:hAnsi="Arial" w:cs="Arial"/>
          <w:color w:val="010000"/>
          <w:sz w:val="20"/>
        </w:rPr>
        <w:t>Equipment operation efficiency &gt; 99.00%, striving to be greater than or equal to 2023 (≥ 99.92%)</w:t>
      </w:r>
    </w:p>
    <w:p w14:paraId="0000002F" w14:textId="77777777" w:rsidR="008639FF" w:rsidRPr="008D09DA" w:rsidRDefault="003379A9" w:rsidP="003379A9">
      <w:pPr>
        <w:numPr>
          <w:ilvl w:val="0"/>
          <w:numId w:val="4"/>
        </w:numPr>
        <w:pBdr>
          <w:top w:val="nil"/>
          <w:left w:val="nil"/>
          <w:bottom w:val="nil"/>
          <w:right w:val="nil"/>
          <w:between w:val="nil"/>
        </w:pBdr>
        <w:tabs>
          <w:tab w:val="left" w:pos="360"/>
          <w:tab w:val="left" w:pos="1452"/>
        </w:tabs>
        <w:spacing w:after="120" w:line="360" w:lineRule="auto"/>
        <w:jc w:val="both"/>
        <w:rPr>
          <w:rFonts w:ascii="Arial" w:eastAsia="Arial" w:hAnsi="Arial" w:cs="Arial"/>
          <w:color w:val="010000"/>
          <w:sz w:val="20"/>
          <w:szCs w:val="20"/>
        </w:rPr>
      </w:pPr>
      <w:r w:rsidRPr="008D09DA">
        <w:rPr>
          <w:rFonts w:ascii="Arial" w:hAnsi="Arial" w:cs="Arial"/>
          <w:color w:val="010000"/>
          <w:sz w:val="20"/>
        </w:rPr>
        <w:t>Stability of Automatic warning railway crossing &gt; 99.95%, striving to be equal to 2023 (100%).</w:t>
      </w:r>
    </w:p>
    <w:p w14:paraId="00000030" w14:textId="77777777" w:rsidR="008639FF" w:rsidRPr="008D09DA" w:rsidRDefault="003379A9" w:rsidP="003379A9">
      <w:pPr>
        <w:numPr>
          <w:ilvl w:val="0"/>
          <w:numId w:val="4"/>
        </w:numPr>
        <w:pBdr>
          <w:top w:val="nil"/>
          <w:left w:val="nil"/>
          <w:bottom w:val="nil"/>
          <w:right w:val="nil"/>
          <w:between w:val="nil"/>
        </w:pBdr>
        <w:tabs>
          <w:tab w:val="left" w:pos="360"/>
          <w:tab w:val="left" w:pos="1464"/>
        </w:tabs>
        <w:spacing w:after="120" w:line="360" w:lineRule="auto"/>
        <w:jc w:val="both"/>
        <w:rPr>
          <w:rFonts w:ascii="Arial" w:eastAsia="Arial" w:hAnsi="Arial" w:cs="Arial"/>
          <w:color w:val="010000"/>
          <w:sz w:val="20"/>
          <w:szCs w:val="20"/>
        </w:rPr>
      </w:pPr>
      <w:bookmarkStart w:id="2" w:name="_heading=h.30j0zll"/>
      <w:bookmarkEnd w:id="2"/>
      <w:r w:rsidRPr="008D09DA">
        <w:rPr>
          <w:rFonts w:ascii="Arial" w:hAnsi="Arial" w:cs="Arial"/>
          <w:color w:val="010000"/>
          <w:sz w:val="20"/>
        </w:rPr>
        <w:t>Incident causing train delay: ≤ 3 incidents, duration &lt; 90 minutes (each enterprise ≤ 1 incident, duration &lt; 30 minutes (at the station where the incident is causing train delays), striving to minimize obstacles causing train delays, not including train accidents caused by subjective reasons. Reduce at least 5% of damaged equipment compared to 2023.</w:t>
      </w:r>
    </w:p>
    <w:p w14:paraId="00000031" w14:textId="77777777" w:rsidR="008639FF" w:rsidRPr="008D09DA" w:rsidRDefault="003379A9" w:rsidP="003379A9">
      <w:pPr>
        <w:keepNext/>
        <w:numPr>
          <w:ilvl w:val="0"/>
          <w:numId w:val="7"/>
        </w:numPr>
        <w:pBdr>
          <w:top w:val="nil"/>
          <w:left w:val="nil"/>
          <w:bottom w:val="nil"/>
          <w:right w:val="nil"/>
          <w:between w:val="nil"/>
        </w:pBdr>
        <w:tabs>
          <w:tab w:val="left" w:pos="360"/>
          <w:tab w:val="left" w:pos="1774"/>
        </w:tabs>
        <w:spacing w:after="120" w:line="360" w:lineRule="auto"/>
        <w:jc w:val="both"/>
        <w:rPr>
          <w:rFonts w:ascii="Arial" w:eastAsia="Arial" w:hAnsi="Arial" w:cs="Arial"/>
          <w:color w:val="010000"/>
          <w:sz w:val="20"/>
          <w:szCs w:val="20"/>
        </w:rPr>
      </w:pPr>
      <w:r w:rsidRPr="008D09DA">
        <w:rPr>
          <w:rFonts w:ascii="Arial" w:hAnsi="Arial" w:cs="Arial"/>
          <w:color w:val="010000"/>
          <w:sz w:val="20"/>
        </w:rPr>
        <w:t>Complete key tasks in 2024</w:t>
      </w:r>
    </w:p>
    <w:p w14:paraId="00000032" w14:textId="77777777" w:rsidR="008639FF" w:rsidRPr="008D09DA" w:rsidRDefault="003379A9" w:rsidP="003379A9">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Complete the regular maintenance management of the Railway Infrastructure, promptly overcome storms and floods (if any).</w:t>
      </w:r>
    </w:p>
    <w:p w14:paraId="00000033" w14:textId="77777777" w:rsidR="008639FF" w:rsidRPr="008D09DA" w:rsidRDefault="003379A9" w:rsidP="003379A9">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Focus on creating resources (financial and human resources) to complete construction projects to ensure progress, quality and efficiency (VND 7,000 billion, VND 3,000 billion projects), constructions and projects in the Railway industry and in localities; Strengthen job search relationships.</w:t>
      </w:r>
    </w:p>
    <w:p w14:paraId="00000034" w14:textId="77777777" w:rsidR="008639FF" w:rsidRPr="008D09DA" w:rsidRDefault="003379A9" w:rsidP="003379A9">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 xml:space="preserve">Continue to pay close attention to completing the Company's housing and land legal procedures, cooperate and effectively exploit areas of </w:t>
      </w:r>
      <w:proofErr w:type="spellStart"/>
      <w:r w:rsidRPr="008D09DA">
        <w:rPr>
          <w:rFonts w:ascii="Arial" w:hAnsi="Arial" w:cs="Arial"/>
          <w:color w:val="010000"/>
          <w:sz w:val="20"/>
        </w:rPr>
        <w:t>Hiep</w:t>
      </w:r>
      <w:proofErr w:type="spellEnd"/>
      <w:r w:rsidRPr="008D09DA">
        <w:rPr>
          <w:rFonts w:ascii="Arial" w:hAnsi="Arial" w:cs="Arial"/>
          <w:color w:val="010000"/>
          <w:sz w:val="20"/>
        </w:rPr>
        <w:t xml:space="preserve"> </w:t>
      </w:r>
      <w:proofErr w:type="spellStart"/>
      <w:r w:rsidRPr="008D09DA">
        <w:rPr>
          <w:rFonts w:ascii="Arial" w:hAnsi="Arial" w:cs="Arial"/>
          <w:color w:val="010000"/>
          <w:sz w:val="20"/>
        </w:rPr>
        <w:t>Binh</w:t>
      </w:r>
      <w:proofErr w:type="spellEnd"/>
      <w:r w:rsidRPr="008D09DA">
        <w:rPr>
          <w:rFonts w:ascii="Arial" w:hAnsi="Arial" w:cs="Arial"/>
          <w:color w:val="010000"/>
          <w:sz w:val="20"/>
        </w:rPr>
        <w:t xml:space="preserve"> </w:t>
      </w:r>
      <w:proofErr w:type="spellStart"/>
      <w:r w:rsidRPr="008D09DA">
        <w:rPr>
          <w:rFonts w:ascii="Arial" w:hAnsi="Arial" w:cs="Arial"/>
          <w:color w:val="010000"/>
          <w:sz w:val="20"/>
        </w:rPr>
        <w:t>Chanh</w:t>
      </w:r>
      <w:proofErr w:type="spellEnd"/>
      <w:r w:rsidRPr="008D09DA">
        <w:rPr>
          <w:rFonts w:ascii="Arial" w:hAnsi="Arial" w:cs="Arial"/>
          <w:color w:val="010000"/>
          <w:sz w:val="20"/>
        </w:rPr>
        <w:t xml:space="preserve">, </w:t>
      </w:r>
      <w:proofErr w:type="spellStart"/>
      <w:r w:rsidRPr="008D09DA">
        <w:rPr>
          <w:rFonts w:ascii="Arial" w:hAnsi="Arial" w:cs="Arial"/>
          <w:color w:val="010000"/>
          <w:sz w:val="20"/>
        </w:rPr>
        <w:t>Hiep</w:t>
      </w:r>
      <w:proofErr w:type="spellEnd"/>
      <w:r w:rsidRPr="008D09DA">
        <w:rPr>
          <w:rFonts w:ascii="Arial" w:hAnsi="Arial" w:cs="Arial"/>
          <w:color w:val="010000"/>
          <w:sz w:val="20"/>
        </w:rPr>
        <w:t xml:space="preserve"> </w:t>
      </w:r>
      <w:proofErr w:type="spellStart"/>
      <w:r w:rsidRPr="008D09DA">
        <w:rPr>
          <w:rFonts w:ascii="Arial" w:hAnsi="Arial" w:cs="Arial"/>
          <w:color w:val="010000"/>
          <w:sz w:val="20"/>
        </w:rPr>
        <w:t>Binh</w:t>
      </w:r>
      <w:proofErr w:type="spellEnd"/>
      <w:r w:rsidRPr="008D09DA">
        <w:rPr>
          <w:rFonts w:ascii="Arial" w:hAnsi="Arial" w:cs="Arial"/>
          <w:color w:val="010000"/>
          <w:sz w:val="20"/>
        </w:rPr>
        <w:t xml:space="preserve"> </w:t>
      </w:r>
      <w:proofErr w:type="spellStart"/>
      <w:r w:rsidRPr="008D09DA">
        <w:rPr>
          <w:rFonts w:ascii="Arial" w:hAnsi="Arial" w:cs="Arial"/>
          <w:color w:val="010000"/>
          <w:sz w:val="20"/>
        </w:rPr>
        <w:t>Phuoc</w:t>
      </w:r>
      <w:proofErr w:type="spellEnd"/>
      <w:r w:rsidRPr="008D09DA">
        <w:rPr>
          <w:rFonts w:ascii="Arial" w:hAnsi="Arial" w:cs="Arial"/>
          <w:color w:val="010000"/>
          <w:sz w:val="20"/>
        </w:rPr>
        <w:t xml:space="preserve">, </w:t>
      </w:r>
      <w:proofErr w:type="gramStart"/>
      <w:r w:rsidRPr="008D09DA">
        <w:rPr>
          <w:rFonts w:ascii="Arial" w:hAnsi="Arial" w:cs="Arial"/>
          <w:color w:val="010000"/>
          <w:sz w:val="20"/>
        </w:rPr>
        <w:t>Nguyen</w:t>
      </w:r>
      <w:proofErr w:type="gramEnd"/>
      <w:r w:rsidRPr="008D09DA">
        <w:rPr>
          <w:rFonts w:ascii="Arial" w:hAnsi="Arial" w:cs="Arial"/>
          <w:color w:val="010000"/>
          <w:sz w:val="20"/>
        </w:rPr>
        <w:t xml:space="preserve"> Thong Street...</w:t>
      </w:r>
    </w:p>
    <w:p w14:paraId="00000035" w14:textId="77777777" w:rsidR="008639FF" w:rsidRPr="008D09DA" w:rsidRDefault="003379A9" w:rsidP="003379A9">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Work to ensure train operational safety and good equipment management:</w:t>
      </w:r>
    </w:p>
    <w:p w14:paraId="00000036" w14:textId="77777777" w:rsidR="008639FF" w:rsidRPr="008D09DA" w:rsidRDefault="003379A9" w:rsidP="003379A9">
      <w:pPr>
        <w:numPr>
          <w:ilvl w:val="0"/>
          <w:numId w:val="4"/>
        </w:numPr>
        <w:pBdr>
          <w:top w:val="nil"/>
          <w:left w:val="nil"/>
          <w:bottom w:val="nil"/>
          <w:right w:val="nil"/>
          <w:between w:val="nil"/>
        </w:pBdr>
        <w:tabs>
          <w:tab w:val="left" w:pos="360"/>
          <w:tab w:val="left" w:pos="1594"/>
        </w:tabs>
        <w:spacing w:after="120" w:line="360" w:lineRule="auto"/>
        <w:jc w:val="both"/>
        <w:rPr>
          <w:rFonts w:ascii="Arial" w:eastAsia="Arial" w:hAnsi="Arial" w:cs="Arial"/>
          <w:color w:val="010000"/>
          <w:sz w:val="20"/>
          <w:szCs w:val="20"/>
        </w:rPr>
      </w:pPr>
      <w:r w:rsidRPr="008D09DA">
        <w:rPr>
          <w:rFonts w:ascii="Arial" w:hAnsi="Arial" w:cs="Arial"/>
          <w:color w:val="010000"/>
          <w:sz w:val="20"/>
        </w:rPr>
        <w:lastRenderedPageBreak/>
        <w:t>Implement documents of the Vietnam Railways Corporation on ensuring train operational safety, railway traffic safety and order, and supporting and serving transportation work well in 2024.</w:t>
      </w:r>
    </w:p>
    <w:p w14:paraId="00000037" w14:textId="77777777" w:rsidR="008639FF" w:rsidRPr="008D09DA" w:rsidRDefault="003379A9" w:rsidP="003379A9">
      <w:pPr>
        <w:numPr>
          <w:ilvl w:val="0"/>
          <w:numId w:val="4"/>
        </w:numPr>
        <w:pBdr>
          <w:top w:val="nil"/>
          <w:left w:val="nil"/>
          <w:bottom w:val="nil"/>
          <w:right w:val="nil"/>
          <w:between w:val="nil"/>
        </w:pBdr>
        <w:tabs>
          <w:tab w:val="left" w:pos="360"/>
          <w:tab w:val="left" w:pos="1692"/>
        </w:tabs>
        <w:spacing w:after="120" w:line="360" w:lineRule="auto"/>
        <w:jc w:val="both"/>
        <w:rPr>
          <w:rFonts w:ascii="Arial" w:eastAsia="Arial" w:hAnsi="Arial" w:cs="Arial"/>
          <w:color w:val="010000"/>
          <w:sz w:val="20"/>
          <w:szCs w:val="20"/>
        </w:rPr>
      </w:pPr>
      <w:r w:rsidRPr="008D09DA">
        <w:rPr>
          <w:rFonts w:ascii="Arial" w:hAnsi="Arial" w:cs="Arial"/>
          <w:color w:val="010000"/>
          <w:sz w:val="20"/>
        </w:rPr>
        <w:t>Successfully implement 02 technical programs:</w:t>
      </w:r>
    </w:p>
    <w:p w14:paraId="00000038" w14:textId="77777777" w:rsidR="008639FF" w:rsidRPr="008D09DA" w:rsidRDefault="003379A9" w:rsidP="003379A9">
      <w:pPr>
        <w:numPr>
          <w:ilvl w:val="0"/>
          <w:numId w:val="6"/>
        </w:numPr>
        <w:pBdr>
          <w:top w:val="nil"/>
          <w:left w:val="nil"/>
          <w:bottom w:val="nil"/>
          <w:right w:val="nil"/>
          <w:between w:val="nil"/>
        </w:pBdr>
        <w:tabs>
          <w:tab w:val="left" w:pos="360"/>
          <w:tab w:val="left" w:pos="1692"/>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Improve management and aesthetic quality of buried and suspended cable systems, bare lines...;</w:t>
      </w:r>
    </w:p>
    <w:p w14:paraId="00000039" w14:textId="77777777" w:rsidR="008639FF" w:rsidRPr="008D09DA" w:rsidRDefault="003379A9" w:rsidP="003379A9">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09DA">
        <w:rPr>
          <w:rFonts w:ascii="Arial" w:hAnsi="Arial" w:cs="Arial"/>
          <w:color w:val="010000"/>
          <w:sz w:val="20"/>
        </w:rPr>
        <w:t>Consolidate and improve management efficiency and quality of control equipment and power systems.</w:t>
      </w:r>
    </w:p>
    <w:p w14:paraId="0000003A" w14:textId="77777777" w:rsidR="008639FF" w:rsidRPr="008D09DA" w:rsidRDefault="003379A9" w:rsidP="003379A9">
      <w:pPr>
        <w:numPr>
          <w:ilvl w:val="0"/>
          <w:numId w:val="4"/>
        </w:numPr>
        <w:pBdr>
          <w:top w:val="nil"/>
          <w:left w:val="nil"/>
          <w:bottom w:val="nil"/>
          <w:right w:val="nil"/>
          <w:between w:val="nil"/>
        </w:pBdr>
        <w:tabs>
          <w:tab w:val="left" w:pos="360"/>
          <w:tab w:val="left" w:pos="1666"/>
        </w:tabs>
        <w:spacing w:after="120" w:line="360" w:lineRule="auto"/>
        <w:jc w:val="both"/>
        <w:rPr>
          <w:rFonts w:ascii="Arial" w:eastAsia="Arial" w:hAnsi="Arial" w:cs="Arial"/>
          <w:color w:val="010000"/>
          <w:sz w:val="20"/>
          <w:szCs w:val="20"/>
        </w:rPr>
      </w:pPr>
      <w:r w:rsidRPr="008D09DA">
        <w:rPr>
          <w:rFonts w:ascii="Arial" w:hAnsi="Arial" w:cs="Arial"/>
          <w:color w:val="010000"/>
          <w:sz w:val="20"/>
        </w:rPr>
        <w:t>Applying science and technology to the Company's production and business management. Come up with many ideas and initiatives in production and business.</w:t>
      </w:r>
    </w:p>
    <w:p w14:paraId="0000003B" w14:textId="77777777" w:rsidR="008639FF" w:rsidRPr="008D09DA" w:rsidRDefault="003379A9" w:rsidP="003379A9">
      <w:pPr>
        <w:numPr>
          <w:ilvl w:val="0"/>
          <w:numId w:val="7"/>
        </w:numPr>
        <w:pBdr>
          <w:top w:val="nil"/>
          <w:left w:val="nil"/>
          <w:bottom w:val="nil"/>
          <w:right w:val="nil"/>
          <w:between w:val="nil"/>
        </w:pBdr>
        <w:tabs>
          <w:tab w:val="left" w:pos="360"/>
          <w:tab w:val="left" w:pos="1844"/>
        </w:tabs>
        <w:spacing w:after="120" w:line="360" w:lineRule="auto"/>
        <w:jc w:val="both"/>
        <w:rPr>
          <w:rFonts w:ascii="Arial" w:eastAsia="Arial" w:hAnsi="Arial" w:cs="Arial"/>
          <w:color w:val="010000"/>
          <w:sz w:val="20"/>
          <w:szCs w:val="20"/>
        </w:rPr>
      </w:pPr>
      <w:r w:rsidRPr="008D09DA">
        <w:rPr>
          <w:rFonts w:ascii="Arial" w:hAnsi="Arial" w:cs="Arial"/>
          <w:color w:val="010000"/>
          <w:sz w:val="20"/>
        </w:rPr>
        <w:t xml:space="preserve">Organize the General Meeting of Shareholders and Employee Conference in 2024 </w:t>
      </w:r>
    </w:p>
    <w:p w14:paraId="0000003C" w14:textId="77777777" w:rsidR="008639FF" w:rsidRPr="008D09DA" w:rsidRDefault="003379A9" w:rsidP="003379A9">
      <w:pPr>
        <w:numPr>
          <w:ilvl w:val="0"/>
          <w:numId w:val="4"/>
        </w:numPr>
        <w:pBdr>
          <w:top w:val="nil"/>
          <w:left w:val="nil"/>
          <w:bottom w:val="nil"/>
          <w:right w:val="nil"/>
          <w:between w:val="nil"/>
        </w:pBdr>
        <w:tabs>
          <w:tab w:val="left" w:pos="360"/>
          <w:tab w:val="left" w:pos="1844"/>
        </w:tabs>
        <w:spacing w:after="120" w:line="360" w:lineRule="auto"/>
        <w:jc w:val="both"/>
        <w:rPr>
          <w:rFonts w:ascii="Arial" w:eastAsia="Arial" w:hAnsi="Arial" w:cs="Arial"/>
          <w:color w:val="010000"/>
          <w:sz w:val="20"/>
          <w:szCs w:val="20"/>
        </w:rPr>
      </w:pPr>
      <w:r w:rsidRPr="008D09DA">
        <w:rPr>
          <w:rFonts w:ascii="Arial" w:hAnsi="Arial" w:cs="Arial"/>
          <w:color w:val="010000"/>
          <w:sz w:val="20"/>
        </w:rPr>
        <w:t>Prepare and organize the Annual General Meeting of Shareholders (expected in April 2024); Reports and Proposals on implementing the General Mandate, production and business results, profit distribution, dividends, salaries and remunerations of managers, independent auditing...</w:t>
      </w:r>
    </w:p>
    <w:p w14:paraId="0000003D" w14:textId="77777777" w:rsidR="008639FF" w:rsidRPr="008D09DA" w:rsidRDefault="003379A9" w:rsidP="003379A9">
      <w:pPr>
        <w:numPr>
          <w:ilvl w:val="0"/>
          <w:numId w:val="4"/>
        </w:numPr>
        <w:pBdr>
          <w:top w:val="nil"/>
          <w:left w:val="nil"/>
          <w:bottom w:val="nil"/>
          <w:right w:val="nil"/>
          <w:between w:val="nil"/>
        </w:pBdr>
        <w:tabs>
          <w:tab w:val="left" w:pos="360"/>
          <w:tab w:val="left" w:pos="1844"/>
        </w:tabs>
        <w:spacing w:after="120" w:line="360" w:lineRule="auto"/>
        <w:jc w:val="both"/>
        <w:rPr>
          <w:rFonts w:ascii="Arial" w:eastAsia="Arial" w:hAnsi="Arial" w:cs="Arial"/>
          <w:color w:val="010000"/>
          <w:sz w:val="20"/>
          <w:szCs w:val="20"/>
        </w:rPr>
      </w:pPr>
      <w:r w:rsidRPr="008D09DA">
        <w:rPr>
          <w:rFonts w:ascii="Arial" w:hAnsi="Arial" w:cs="Arial"/>
          <w:color w:val="010000"/>
          <w:sz w:val="20"/>
        </w:rPr>
        <w:t>Prepare contents and organize the Employee Conferences at levels according to regulations (organize at the Company level in April 2024).</w:t>
      </w:r>
    </w:p>
    <w:p w14:paraId="0000003E" w14:textId="77777777" w:rsidR="008639FF" w:rsidRPr="008D09DA" w:rsidRDefault="003379A9" w:rsidP="003379A9">
      <w:pPr>
        <w:numPr>
          <w:ilvl w:val="0"/>
          <w:numId w:val="4"/>
        </w:numPr>
        <w:pBdr>
          <w:top w:val="nil"/>
          <w:left w:val="nil"/>
          <w:bottom w:val="nil"/>
          <w:right w:val="nil"/>
          <w:between w:val="nil"/>
        </w:pBdr>
        <w:tabs>
          <w:tab w:val="left" w:pos="360"/>
          <w:tab w:val="left" w:pos="1527"/>
        </w:tabs>
        <w:spacing w:after="120" w:line="360" w:lineRule="auto"/>
        <w:jc w:val="both"/>
        <w:rPr>
          <w:rFonts w:ascii="Arial" w:eastAsia="Arial" w:hAnsi="Arial" w:cs="Arial"/>
          <w:color w:val="010000"/>
          <w:sz w:val="20"/>
          <w:szCs w:val="20"/>
        </w:rPr>
      </w:pPr>
      <w:r w:rsidRPr="008D09DA">
        <w:rPr>
          <w:rFonts w:ascii="Arial" w:hAnsi="Arial" w:cs="Arial"/>
          <w:color w:val="010000"/>
          <w:sz w:val="20"/>
        </w:rPr>
        <w:t>Organizing the 45th Anniversary of the Company's establishment (April 28, 1979 - April 28, 2024) within the Company.</w:t>
      </w:r>
    </w:p>
    <w:p w14:paraId="0000003F" w14:textId="77777777" w:rsidR="008639FF" w:rsidRPr="008D09DA" w:rsidRDefault="003379A9" w:rsidP="003379A9">
      <w:pPr>
        <w:numPr>
          <w:ilvl w:val="0"/>
          <w:numId w:val="4"/>
        </w:numPr>
        <w:pBdr>
          <w:top w:val="nil"/>
          <w:left w:val="nil"/>
          <w:bottom w:val="nil"/>
          <w:right w:val="nil"/>
          <w:between w:val="nil"/>
        </w:pBdr>
        <w:tabs>
          <w:tab w:val="left" w:pos="360"/>
          <w:tab w:val="left" w:pos="1532"/>
        </w:tabs>
        <w:spacing w:after="120" w:line="360" w:lineRule="auto"/>
        <w:jc w:val="both"/>
        <w:rPr>
          <w:rFonts w:ascii="Arial" w:eastAsia="Arial" w:hAnsi="Arial" w:cs="Arial"/>
          <w:color w:val="010000"/>
          <w:sz w:val="20"/>
          <w:szCs w:val="20"/>
        </w:rPr>
      </w:pPr>
      <w:r w:rsidRPr="008D09DA">
        <w:rPr>
          <w:rFonts w:ascii="Arial" w:hAnsi="Arial" w:cs="Arial"/>
          <w:color w:val="010000"/>
          <w:sz w:val="20"/>
        </w:rPr>
        <w:t>Organizing the Company's traditional sports festival, expected in May 2024.</w:t>
      </w:r>
    </w:p>
    <w:p w14:paraId="00000040" w14:textId="6F4DC7B6" w:rsidR="008639FF" w:rsidRPr="008D09DA" w:rsidRDefault="003379A9" w:rsidP="003379A9">
      <w:pPr>
        <w:numPr>
          <w:ilvl w:val="0"/>
          <w:numId w:val="7"/>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8D09DA">
        <w:rPr>
          <w:rFonts w:ascii="Arial" w:hAnsi="Arial" w:cs="Arial"/>
          <w:color w:val="010000"/>
          <w:sz w:val="20"/>
        </w:rPr>
        <w:t>Agree</w:t>
      </w:r>
      <w:r w:rsidR="008D09DA">
        <w:rPr>
          <w:rFonts w:ascii="Arial" w:hAnsi="Arial" w:cs="Arial"/>
          <w:color w:val="010000"/>
          <w:sz w:val="20"/>
        </w:rPr>
        <w:t xml:space="preserve"> on the c</w:t>
      </w:r>
      <w:r w:rsidRPr="008D09DA">
        <w:rPr>
          <w:rFonts w:ascii="Arial" w:hAnsi="Arial" w:cs="Arial"/>
          <w:color w:val="010000"/>
          <w:sz w:val="20"/>
        </w:rPr>
        <w:t xml:space="preserve">ontents </w:t>
      </w:r>
      <w:r w:rsidR="004E23EF">
        <w:rPr>
          <w:rFonts w:ascii="Arial" w:hAnsi="Arial" w:cs="Arial"/>
          <w:color w:val="010000"/>
          <w:sz w:val="20"/>
        </w:rPr>
        <w:t xml:space="preserve">of </w:t>
      </w:r>
      <w:r w:rsidRPr="008D09DA">
        <w:rPr>
          <w:rFonts w:ascii="Arial" w:hAnsi="Arial" w:cs="Arial"/>
          <w:color w:val="010000"/>
          <w:sz w:val="20"/>
        </w:rPr>
        <w:t>reviewing the implementation of Resolutions and Decisions of the Company's Board of Directors in 2023.</w:t>
      </w:r>
    </w:p>
    <w:p w14:paraId="00000041" w14:textId="77777777" w:rsidR="008639FF" w:rsidRPr="008D09DA" w:rsidRDefault="003379A9" w:rsidP="003379A9">
      <w:pPr>
        <w:pBdr>
          <w:top w:val="nil"/>
          <w:left w:val="nil"/>
          <w:bottom w:val="nil"/>
          <w:right w:val="nil"/>
          <w:between w:val="nil"/>
        </w:pBdr>
        <w:spacing w:after="120" w:line="360" w:lineRule="auto"/>
        <w:jc w:val="both"/>
        <w:rPr>
          <w:rFonts w:ascii="Arial" w:eastAsia="Arial" w:hAnsi="Arial" w:cs="Arial"/>
          <w:color w:val="010000"/>
          <w:sz w:val="20"/>
          <w:szCs w:val="20"/>
        </w:rPr>
        <w:sectPr w:rsidR="008639FF" w:rsidRPr="008D09DA" w:rsidSect="003379A9">
          <w:pgSz w:w="11909" w:h="16840"/>
          <w:pgMar w:top="1440" w:right="1440" w:bottom="1440" w:left="1440" w:header="0" w:footer="3" w:gutter="0"/>
          <w:pgNumType w:start="1"/>
          <w:cols w:space="720"/>
          <w:docGrid w:linePitch="326"/>
        </w:sectPr>
      </w:pPr>
      <w:r w:rsidRPr="008D09DA">
        <w:rPr>
          <w:rFonts w:ascii="Arial" w:hAnsi="Arial" w:cs="Arial"/>
          <w:color w:val="010000"/>
          <w:sz w:val="20"/>
        </w:rPr>
        <w:t>The Board of Directors assigned the Company Manager to organize, develop plans and implement the Resolution.</w:t>
      </w:r>
    </w:p>
    <w:p w14:paraId="00000042" w14:textId="77777777" w:rsidR="008639FF" w:rsidRPr="008D09DA" w:rsidRDefault="008639FF" w:rsidP="003379A9">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8639FF" w:rsidRPr="008D09DA" w:rsidSect="003379A9">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2306"/>
    <w:multiLevelType w:val="multilevel"/>
    <w:tmpl w:val="B5EA5DFE"/>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220420"/>
    <w:multiLevelType w:val="multilevel"/>
    <w:tmpl w:val="B8E25A94"/>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5C0B1F"/>
    <w:multiLevelType w:val="multilevel"/>
    <w:tmpl w:val="C18A4778"/>
    <w:lvl w:ilvl="0">
      <w:start w:val="1"/>
      <w:numFmt w:val="decimal"/>
      <w:lvlText w:val="3.%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D551AA"/>
    <w:multiLevelType w:val="multilevel"/>
    <w:tmpl w:val="6C2C34D2"/>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D33172"/>
    <w:multiLevelType w:val="multilevel"/>
    <w:tmpl w:val="2D94F606"/>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4F12263"/>
    <w:multiLevelType w:val="multilevel"/>
    <w:tmpl w:val="F6F4A762"/>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3F7013E"/>
    <w:multiLevelType w:val="multilevel"/>
    <w:tmpl w:val="FB3E21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728373B"/>
    <w:multiLevelType w:val="multilevel"/>
    <w:tmpl w:val="1A42D3B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FF02647"/>
    <w:multiLevelType w:val="multilevel"/>
    <w:tmpl w:val="B614CAF4"/>
    <w:lvl w:ilvl="0">
      <w:start w:val="1"/>
      <w:numFmt w:val="bullet"/>
      <w:lvlText w:val="−"/>
      <w:lvlJc w:val="left"/>
      <w:pPr>
        <w:ind w:left="720" w:hanging="360"/>
      </w:pPr>
      <w:rPr>
        <w:rFonts w:ascii="Arial" w:eastAsia="Noto Sans Symbols"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29520E3"/>
    <w:multiLevelType w:val="multilevel"/>
    <w:tmpl w:val="9DD0C6AA"/>
    <w:lvl w:ilvl="0">
      <w:start w:val="1"/>
      <w:numFmt w:val="bullet"/>
      <w:lvlText w:val="o"/>
      <w:lvlJc w:val="left"/>
      <w:pPr>
        <w:ind w:left="720" w:hanging="360"/>
      </w:pPr>
      <w:rPr>
        <w:rFonts w:ascii="Courier New" w:eastAsia="Courier New" w:hAnsi="Courier New" w:cs="Courier New"/>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8"/>
  </w:num>
  <w:num w:numId="4">
    <w:abstractNumId w:val="6"/>
  </w:num>
  <w:num w:numId="5">
    <w:abstractNumId w:val="2"/>
  </w:num>
  <w:num w:numId="6">
    <w:abstractNumId w:val="3"/>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FF"/>
    <w:rsid w:val="003379A9"/>
    <w:rsid w:val="004E23EF"/>
    <w:rsid w:val="007E1AA7"/>
    <w:rsid w:val="008639FF"/>
    <w:rsid w:val="008D0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F60F2"/>
  <w15:docId w15:val="{378E6A5C-295B-4A5B-880C-E65FE860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FapYY9T3EcT9t85VegHOmMYnTg==">CgMxLjAaJAoBMBIfCh0IB0IZCgVBcmlhbBIQQXJpYWwgVW5pY29kZSBNUzIIaC5namRneHMyCWguMzBqMHpsbDgAciExbnZCTHpRVWVoaVN5YkJhUk9ZNFppSGFlRUhUT3ozREM=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2024-01-03T04:42:00Z</dcterms:created>
  <dcterms:modified xsi:type="dcterms:W3CDTF">2024-01-03T04:42:00Z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d8f6ba2be28375045dab6a4d7c7cccdd5dbb84c35b0b33769028c2fd76bbe4ab</vt:lpwstr>
  </property>
</Properties>
</file>