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D0CC0" w:rsidRPr="00F12998" w:rsidRDefault="00B71CC5" w:rsidP="00B71CC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bookmarkEnd w:id="0"/>
      <w:r w:rsidRPr="00F12998">
        <w:rPr>
          <w:rFonts w:ascii="Arial" w:hAnsi="Arial" w:cs="Arial"/>
          <w:b/>
          <w:color w:val="010000"/>
          <w:sz w:val="20"/>
        </w:rPr>
        <w:t>TUG: Board Resolution</w:t>
      </w:r>
    </w:p>
    <w:p w14:paraId="00000002" w14:textId="77777777" w:rsidR="006D0CC0" w:rsidRPr="00F12998" w:rsidRDefault="00B71CC5" w:rsidP="00B71CC5">
      <w:pPr>
        <w:pBdr>
          <w:top w:val="nil"/>
          <w:left w:val="nil"/>
          <w:bottom w:val="nil"/>
          <w:right w:val="nil"/>
          <w:between w:val="nil"/>
        </w:pBdr>
        <w:spacing w:after="120" w:line="360" w:lineRule="auto"/>
        <w:jc w:val="both"/>
        <w:rPr>
          <w:rFonts w:ascii="Arial" w:eastAsia="Arial" w:hAnsi="Arial" w:cs="Arial"/>
          <w:color w:val="010000"/>
          <w:sz w:val="20"/>
          <w:szCs w:val="20"/>
        </w:rPr>
      </w:pPr>
      <w:r w:rsidRPr="00F12998">
        <w:rPr>
          <w:rFonts w:ascii="Arial" w:hAnsi="Arial" w:cs="Arial"/>
          <w:color w:val="010000"/>
          <w:sz w:val="20"/>
        </w:rPr>
        <w:t>On December 29, 2023, Haiphong Port Tugboat and Transport Joint Stock Company announced Resolution No. 870/NQ-HDQT on signing service contracts 2024 with Port of Hai Phong Joint Stock Company and the subsidiaries of Port of Hai Phong joint Stock Company as follows:</w:t>
      </w:r>
    </w:p>
    <w:p w14:paraId="00000003" w14:textId="77777777" w:rsidR="006D0CC0" w:rsidRPr="00F12998" w:rsidRDefault="00B71CC5" w:rsidP="00B71CC5">
      <w:pPr>
        <w:pBdr>
          <w:top w:val="nil"/>
          <w:left w:val="nil"/>
          <w:bottom w:val="nil"/>
          <w:right w:val="nil"/>
          <w:between w:val="nil"/>
        </w:pBdr>
        <w:spacing w:after="120" w:line="360" w:lineRule="auto"/>
        <w:jc w:val="both"/>
        <w:rPr>
          <w:rFonts w:ascii="Arial" w:eastAsia="Arial" w:hAnsi="Arial" w:cs="Arial"/>
          <w:color w:val="010000"/>
          <w:sz w:val="20"/>
          <w:szCs w:val="20"/>
        </w:rPr>
      </w:pPr>
      <w:r w:rsidRPr="00F12998">
        <w:rPr>
          <w:rFonts w:ascii="Arial" w:hAnsi="Arial" w:cs="Arial"/>
          <w:color w:val="010000"/>
          <w:sz w:val="20"/>
        </w:rPr>
        <w:t>‎‎Article 1. The Board of Directors of Haiphong Port Tugboat and Transport Joint Stock Company (the Company) approves the signing of service contracts 2024 with Port of Hai Phong Joint Stock Company and the subsidiaries of Port of Hai Phong Joint Stock Company, specifically as follows:</w:t>
      </w:r>
    </w:p>
    <w:p w14:paraId="00000004" w14:textId="77777777" w:rsidR="006D0CC0" w:rsidRPr="00F12998" w:rsidRDefault="00B71CC5" w:rsidP="00B71CC5">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12998">
        <w:rPr>
          <w:rFonts w:ascii="Arial" w:hAnsi="Arial" w:cs="Arial"/>
          <w:color w:val="010000"/>
          <w:sz w:val="20"/>
        </w:rPr>
        <w:t>Port of Hai Phong Joint Stock Company</w:t>
      </w:r>
    </w:p>
    <w:p w14:paraId="00000005" w14:textId="77777777"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Service supply contract (including feeder vessels and transport barges).</w:t>
      </w:r>
    </w:p>
    <w:p w14:paraId="00000006" w14:textId="77777777"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Contract for surveillance, protection, and collaborative operation of the Bach Dang buoy.</w:t>
      </w:r>
    </w:p>
    <w:p w14:paraId="00000007" w14:textId="77777777"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 xml:space="preserve">Contract for collaborative operation of </w:t>
      </w:r>
      <w:proofErr w:type="spellStart"/>
      <w:r w:rsidRPr="00F12998">
        <w:rPr>
          <w:rFonts w:ascii="Arial" w:hAnsi="Arial" w:cs="Arial"/>
          <w:color w:val="010000"/>
          <w:sz w:val="20"/>
        </w:rPr>
        <w:t>Lan</w:t>
      </w:r>
      <w:proofErr w:type="spellEnd"/>
      <w:r w:rsidRPr="00F12998">
        <w:rPr>
          <w:rFonts w:ascii="Arial" w:hAnsi="Arial" w:cs="Arial"/>
          <w:color w:val="010000"/>
          <w:sz w:val="20"/>
        </w:rPr>
        <w:t xml:space="preserve"> Ha Bay.</w:t>
      </w:r>
    </w:p>
    <w:p w14:paraId="00000008" w14:textId="2CEA58F1" w:rsidR="006D0CC0" w:rsidRPr="00F12998" w:rsidRDefault="00B71CC5" w:rsidP="00B71CC5">
      <w:pPr>
        <w:numPr>
          <w:ilvl w:val="0"/>
          <w:numId w:val="2"/>
        </w:numPr>
        <w:pBdr>
          <w:top w:val="nil"/>
          <w:left w:val="nil"/>
          <w:bottom w:val="nil"/>
          <w:right w:val="nil"/>
          <w:between w:val="nil"/>
        </w:pBdr>
        <w:tabs>
          <w:tab w:val="left" w:pos="360"/>
          <w:tab w:val="left" w:pos="810"/>
        </w:tabs>
        <w:spacing w:after="120" w:line="360" w:lineRule="auto"/>
        <w:jc w:val="both"/>
        <w:rPr>
          <w:rFonts w:ascii="Arial" w:eastAsia="Arial" w:hAnsi="Arial" w:cs="Arial"/>
          <w:color w:val="010000"/>
          <w:sz w:val="20"/>
          <w:szCs w:val="20"/>
        </w:rPr>
      </w:pPr>
      <w:r w:rsidRPr="00F12998">
        <w:rPr>
          <w:rFonts w:ascii="Arial" w:hAnsi="Arial" w:cs="Arial"/>
          <w:color w:val="010000"/>
          <w:sz w:val="20"/>
        </w:rPr>
        <w:t xml:space="preserve">Service contract (for preventing and responding to oil spill at the dock of Chua </w:t>
      </w:r>
      <w:proofErr w:type="spellStart"/>
      <w:r w:rsidRPr="00F12998">
        <w:rPr>
          <w:rFonts w:ascii="Arial" w:hAnsi="Arial" w:cs="Arial"/>
          <w:color w:val="010000"/>
          <w:sz w:val="20"/>
        </w:rPr>
        <w:t>Ve</w:t>
      </w:r>
      <w:proofErr w:type="spellEnd"/>
      <w:r w:rsidRPr="00F12998">
        <w:rPr>
          <w:rFonts w:ascii="Arial" w:hAnsi="Arial" w:cs="Arial"/>
          <w:color w:val="010000"/>
          <w:sz w:val="20"/>
        </w:rPr>
        <w:t xml:space="preserve"> Port </w:t>
      </w:r>
      <w:r w:rsidR="0064124A" w:rsidRPr="00F12998">
        <w:rPr>
          <w:rFonts w:ascii="Arial" w:hAnsi="Arial" w:cs="Arial"/>
          <w:color w:val="010000"/>
          <w:sz w:val="20"/>
        </w:rPr>
        <w:t>B</w:t>
      </w:r>
      <w:r w:rsidRPr="00F12998">
        <w:rPr>
          <w:rFonts w:ascii="Arial" w:hAnsi="Arial" w:cs="Arial"/>
          <w:color w:val="010000"/>
          <w:sz w:val="20"/>
        </w:rPr>
        <w:t xml:space="preserve">ranch, Tan Vu Port </w:t>
      </w:r>
      <w:r w:rsidR="0064124A" w:rsidRPr="00F12998">
        <w:rPr>
          <w:rFonts w:ascii="Arial" w:hAnsi="Arial" w:cs="Arial"/>
          <w:color w:val="010000"/>
          <w:sz w:val="20"/>
        </w:rPr>
        <w:t>B</w:t>
      </w:r>
      <w:r w:rsidRPr="00F12998">
        <w:rPr>
          <w:rFonts w:ascii="Arial" w:hAnsi="Arial" w:cs="Arial"/>
          <w:color w:val="010000"/>
          <w:sz w:val="20"/>
        </w:rPr>
        <w:t>ranch, Bach Dang buoy area, Ben Got buoy area);</w:t>
      </w:r>
    </w:p>
    <w:p w14:paraId="00000009" w14:textId="77777777"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Economic contract (16-seat car for rental).</w:t>
      </w:r>
    </w:p>
    <w:p w14:paraId="0000000A" w14:textId="77777777" w:rsidR="006D0CC0" w:rsidRPr="00F12998" w:rsidRDefault="00B71CC5" w:rsidP="00B71CC5">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12998">
        <w:rPr>
          <w:rFonts w:ascii="Arial" w:hAnsi="Arial" w:cs="Arial"/>
          <w:color w:val="010000"/>
          <w:sz w:val="20"/>
        </w:rPr>
        <w:t>Hoang Dieu Port One Member Limited Company</w:t>
      </w:r>
    </w:p>
    <w:p w14:paraId="0000000B" w14:textId="1477B0DA"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 xml:space="preserve">Service </w:t>
      </w:r>
      <w:r w:rsidR="0064124A" w:rsidRPr="00F12998">
        <w:rPr>
          <w:rFonts w:ascii="Arial" w:hAnsi="Arial" w:cs="Arial"/>
          <w:color w:val="010000"/>
          <w:sz w:val="20"/>
        </w:rPr>
        <w:t>provision</w:t>
      </w:r>
      <w:r w:rsidRPr="00F12998">
        <w:rPr>
          <w:rFonts w:ascii="Arial" w:hAnsi="Arial" w:cs="Arial"/>
          <w:color w:val="010000"/>
          <w:sz w:val="20"/>
        </w:rPr>
        <w:t xml:space="preserve"> contract (feeder vessel support services).</w:t>
      </w:r>
    </w:p>
    <w:p w14:paraId="0000000C" w14:textId="77777777"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Service contract (for preventing and responding to oil spill at Hoang Dieu Port);</w:t>
      </w:r>
    </w:p>
    <w:p w14:paraId="0000000D" w14:textId="77777777"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Collaborative contract for logistics service provision.</w:t>
      </w:r>
    </w:p>
    <w:p w14:paraId="0000000E" w14:textId="77777777" w:rsidR="006D0CC0" w:rsidRPr="00F12998" w:rsidRDefault="00B71CC5" w:rsidP="00B71CC5">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12998">
        <w:rPr>
          <w:rFonts w:ascii="Arial" w:hAnsi="Arial" w:cs="Arial"/>
          <w:color w:val="010000"/>
          <w:sz w:val="20"/>
        </w:rPr>
        <w:t>Dinh Vu Port Investment and Development JSC</w:t>
      </w:r>
    </w:p>
    <w:p w14:paraId="0000000F" w14:textId="77777777"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Feeder vessel support service contract;</w:t>
      </w:r>
    </w:p>
    <w:p w14:paraId="00000010" w14:textId="4EC85364"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Vehicle Usage Contract (responding to oil spill at Dinh Vu Port).</w:t>
      </w:r>
    </w:p>
    <w:p w14:paraId="00000011" w14:textId="77777777" w:rsidR="006D0CC0" w:rsidRPr="00F12998" w:rsidRDefault="00B71CC5" w:rsidP="00B71CC5">
      <w:pPr>
        <w:numPr>
          <w:ilvl w:val="0"/>
          <w:numId w:val="1"/>
        </w:numPr>
        <w:pBdr>
          <w:top w:val="nil"/>
          <w:left w:val="nil"/>
          <w:bottom w:val="nil"/>
          <w:right w:val="nil"/>
          <w:between w:val="nil"/>
        </w:pBdr>
        <w:tabs>
          <w:tab w:val="left" w:pos="360"/>
          <w:tab w:val="left" w:pos="913"/>
        </w:tabs>
        <w:spacing w:after="120" w:line="360" w:lineRule="auto"/>
        <w:jc w:val="both"/>
        <w:rPr>
          <w:rFonts w:ascii="Arial" w:eastAsia="Arial" w:hAnsi="Arial" w:cs="Arial"/>
          <w:color w:val="010000"/>
          <w:sz w:val="20"/>
          <w:szCs w:val="20"/>
        </w:rPr>
      </w:pPr>
      <w:r w:rsidRPr="00F12998">
        <w:rPr>
          <w:rFonts w:ascii="Arial" w:hAnsi="Arial" w:cs="Arial"/>
          <w:color w:val="010000"/>
          <w:sz w:val="20"/>
        </w:rPr>
        <w:t>Hai Phong Port Medical Center One Member Limited Company</w:t>
      </w:r>
    </w:p>
    <w:p w14:paraId="00000012" w14:textId="77777777" w:rsidR="006D0CC0" w:rsidRPr="00F12998" w:rsidRDefault="00B71CC5" w:rsidP="00B71CC5">
      <w:pPr>
        <w:numPr>
          <w:ilvl w:val="0"/>
          <w:numId w:val="2"/>
        </w:numPr>
        <w:pBdr>
          <w:top w:val="nil"/>
          <w:left w:val="nil"/>
          <w:bottom w:val="nil"/>
          <w:right w:val="nil"/>
          <w:between w:val="nil"/>
        </w:pBdr>
        <w:tabs>
          <w:tab w:val="left" w:pos="360"/>
          <w:tab w:val="left" w:pos="807"/>
        </w:tabs>
        <w:spacing w:after="120" w:line="360" w:lineRule="auto"/>
        <w:jc w:val="both"/>
        <w:rPr>
          <w:rFonts w:ascii="Arial" w:eastAsia="Arial" w:hAnsi="Arial" w:cs="Arial"/>
          <w:color w:val="010000"/>
          <w:sz w:val="20"/>
          <w:szCs w:val="20"/>
        </w:rPr>
      </w:pPr>
      <w:r w:rsidRPr="00F12998">
        <w:rPr>
          <w:rFonts w:ascii="Arial" w:hAnsi="Arial" w:cs="Arial"/>
          <w:color w:val="010000"/>
          <w:sz w:val="20"/>
        </w:rPr>
        <w:t>Principle contract for healthcare services in 2024.</w:t>
      </w:r>
    </w:p>
    <w:p w14:paraId="00000013" w14:textId="77777777" w:rsidR="006D0CC0" w:rsidRPr="00F12998" w:rsidRDefault="00B71CC5" w:rsidP="00B71CC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F12998">
        <w:rPr>
          <w:rFonts w:ascii="Arial" w:hAnsi="Arial" w:cs="Arial"/>
          <w:color w:val="010000"/>
          <w:sz w:val="20"/>
        </w:rPr>
        <w:t>‎‎Article 2. The Board of Directors assigns the General Manager of the Company base on the functions, duties and authorities as specified at the Charter and Regulations of the Company and current laws to implement the Board Resolution./.</w:t>
      </w:r>
    </w:p>
    <w:sectPr w:rsidR="006D0CC0" w:rsidRPr="00F12998" w:rsidSect="00B71CC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D1FA8"/>
    <w:multiLevelType w:val="multilevel"/>
    <w:tmpl w:val="5C4E88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1CF72F1"/>
    <w:multiLevelType w:val="multilevel"/>
    <w:tmpl w:val="A9D84F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C0"/>
    <w:rsid w:val="0064124A"/>
    <w:rsid w:val="006D0CC0"/>
    <w:rsid w:val="00B71CC5"/>
    <w:rsid w:val="00BD15DB"/>
    <w:rsid w:val="00F1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26E64"/>
  <w15:docId w15:val="{378E6A5C-295B-4A5B-880C-E65FE86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jdgZhcLYKoPoAcxzw9OiDxxoog==">CgMxLjAyCGguZ2pkZ3hzOAByITEtdlpMV1NDUlZyZGpPdEFMcWs3ZGRmOGZiT1BJRkQzQg==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2024-01-03T04:44:00Z</dcterms:created>
  <dcterms:modified xsi:type="dcterms:W3CDTF">2024-01-03T04:44:00Z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ce7de544c053f7aa61f6de485751e74521c22545c3e64925209f81120182175c</vt:lpwstr>
  </property>
</Properties>
</file>