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6F5C" w:rsidRPr="004301B5" w:rsidRDefault="00A76068" w:rsidP="004301B5">
      <w:pPr>
        <w:pBdr>
          <w:top w:val="nil"/>
          <w:left w:val="nil"/>
          <w:bottom w:val="nil"/>
          <w:right w:val="nil"/>
          <w:between w:val="nil"/>
        </w:pBdr>
        <w:tabs>
          <w:tab w:val="left" w:pos="432"/>
          <w:tab w:val="left" w:pos="5122"/>
        </w:tabs>
        <w:spacing w:after="120" w:line="360" w:lineRule="auto"/>
        <w:jc w:val="both"/>
        <w:rPr>
          <w:rFonts w:ascii="Arial" w:eastAsia="Arial" w:hAnsi="Arial" w:cs="Arial"/>
          <w:b/>
          <w:color w:val="010000"/>
          <w:sz w:val="20"/>
          <w:szCs w:val="20"/>
        </w:rPr>
      </w:pPr>
      <w:bookmarkStart w:id="0" w:name="_heading=h.gjdgxs"/>
      <w:bookmarkEnd w:id="0"/>
      <w:r w:rsidRPr="004301B5">
        <w:rPr>
          <w:rFonts w:ascii="Arial" w:hAnsi="Arial" w:cs="Arial"/>
          <w:b/>
          <w:color w:val="010000"/>
          <w:sz w:val="20"/>
        </w:rPr>
        <w:t>VC3: Board Resolution</w:t>
      </w:r>
    </w:p>
    <w:p w14:paraId="00000002" w14:textId="77777777" w:rsidR="00996F5C" w:rsidRPr="004301B5" w:rsidRDefault="00A76068" w:rsidP="004301B5">
      <w:pPr>
        <w:pBdr>
          <w:top w:val="nil"/>
          <w:left w:val="nil"/>
          <w:bottom w:val="nil"/>
          <w:right w:val="nil"/>
          <w:between w:val="nil"/>
        </w:pBdr>
        <w:tabs>
          <w:tab w:val="left" w:pos="432"/>
          <w:tab w:val="left" w:pos="5122"/>
        </w:tabs>
        <w:spacing w:after="120" w:line="360" w:lineRule="auto"/>
        <w:jc w:val="both"/>
        <w:rPr>
          <w:rFonts w:ascii="Arial" w:eastAsia="Arial" w:hAnsi="Arial" w:cs="Arial"/>
          <w:color w:val="010000"/>
          <w:sz w:val="20"/>
          <w:szCs w:val="20"/>
        </w:rPr>
      </w:pPr>
      <w:r w:rsidRPr="004301B5">
        <w:rPr>
          <w:rFonts w:ascii="Arial" w:hAnsi="Arial" w:cs="Arial"/>
          <w:color w:val="010000"/>
          <w:sz w:val="20"/>
        </w:rPr>
        <w:t>On December 27, 2023, Nam Mekong Group Joint Stock Company announced Resolution No. 2712/2023/NQ-HDQT-MKG on the approval of signing an Investment Cooperation Contract with Vina Investment JSC, as follows:</w:t>
      </w:r>
    </w:p>
    <w:p w14:paraId="00000003" w14:textId="75592124" w:rsidR="00996F5C" w:rsidRPr="004301B5" w:rsidRDefault="00A76068" w:rsidP="004301B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01B5">
        <w:rPr>
          <w:rFonts w:ascii="Arial" w:hAnsi="Arial" w:cs="Arial"/>
          <w:color w:val="010000"/>
          <w:sz w:val="20"/>
        </w:rPr>
        <w:t>Approve the signing of the investment cooperation contract with Vina Investment JSC</w:t>
      </w:r>
      <w:r w:rsidR="0074602A" w:rsidRPr="004301B5">
        <w:rPr>
          <w:rFonts w:ascii="Arial" w:hAnsi="Arial" w:cs="Arial"/>
          <w:color w:val="010000"/>
          <w:sz w:val="20"/>
        </w:rPr>
        <w:t xml:space="preserve"> on the c</w:t>
      </w:r>
      <w:r w:rsidRPr="004301B5">
        <w:rPr>
          <w:rFonts w:ascii="Arial" w:hAnsi="Arial" w:cs="Arial"/>
          <w:color w:val="010000"/>
          <w:sz w:val="20"/>
        </w:rPr>
        <w:t xml:space="preserve">ollaboration for investment in the low-rise zone of the Bao Ninh 2 Urban Area Project. Main content </w:t>
      </w:r>
      <w:r w:rsidR="0074602A" w:rsidRPr="004301B5">
        <w:rPr>
          <w:rFonts w:ascii="Arial" w:hAnsi="Arial" w:cs="Arial"/>
          <w:color w:val="010000"/>
          <w:sz w:val="20"/>
        </w:rPr>
        <w:t xml:space="preserve">is </w:t>
      </w:r>
      <w:r w:rsidRPr="004301B5">
        <w:rPr>
          <w:rFonts w:ascii="Arial" w:hAnsi="Arial" w:cs="Arial"/>
          <w:color w:val="010000"/>
          <w:sz w:val="20"/>
        </w:rPr>
        <w:t>as follows:</w:t>
      </w:r>
    </w:p>
    <w:p w14:paraId="00000004" w14:textId="77777777" w:rsidR="00996F5C" w:rsidRPr="004301B5" w:rsidRDefault="00A76068" w:rsidP="004301B5">
      <w:pPr>
        <w:numPr>
          <w:ilvl w:val="0"/>
          <w:numId w:val="3"/>
        </w:numPr>
        <w:pBdr>
          <w:top w:val="nil"/>
          <w:left w:val="nil"/>
          <w:bottom w:val="nil"/>
          <w:right w:val="nil"/>
          <w:between w:val="nil"/>
        </w:pBdr>
        <w:tabs>
          <w:tab w:val="left" w:pos="432"/>
          <w:tab w:val="left" w:pos="1426"/>
        </w:tabs>
        <w:spacing w:after="120" w:line="360" w:lineRule="auto"/>
        <w:jc w:val="both"/>
        <w:rPr>
          <w:rFonts w:ascii="Arial" w:eastAsia="Arial" w:hAnsi="Arial" w:cs="Arial"/>
          <w:color w:val="010000"/>
          <w:sz w:val="20"/>
          <w:szCs w:val="20"/>
        </w:rPr>
      </w:pPr>
      <w:r w:rsidRPr="004301B5">
        <w:rPr>
          <w:rFonts w:ascii="Arial" w:hAnsi="Arial" w:cs="Arial"/>
          <w:color w:val="010000"/>
          <w:sz w:val="20"/>
        </w:rPr>
        <w:t>Cooperating Company: Vina Investment JSC</w:t>
      </w:r>
    </w:p>
    <w:p w14:paraId="00000005" w14:textId="77777777" w:rsidR="00996F5C" w:rsidRPr="004301B5" w:rsidRDefault="00A76068" w:rsidP="004301B5">
      <w:pPr>
        <w:numPr>
          <w:ilvl w:val="0"/>
          <w:numId w:val="3"/>
        </w:numPr>
        <w:pBdr>
          <w:top w:val="nil"/>
          <w:left w:val="nil"/>
          <w:bottom w:val="nil"/>
          <w:right w:val="nil"/>
          <w:between w:val="nil"/>
        </w:pBdr>
        <w:tabs>
          <w:tab w:val="left" w:pos="432"/>
          <w:tab w:val="left" w:pos="1426"/>
        </w:tabs>
        <w:spacing w:after="120" w:line="360" w:lineRule="auto"/>
        <w:jc w:val="both"/>
        <w:rPr>
          <w:rFonts w:ascii="Arial" w:eastAsia="Arial" w:hAnsi="Arial" w:cs="Arial"/>
          <w:color w:val="010000"/>
          <w:sz w:val="20"/>
          <w:szCs w:val="20"/>
        </w:rPr>
      </w:pPr>
      <w:r w:rsidRPr="004301B5">
        <w:rPr>
          <w:rFonts w:ascii="Arial" w:hAnsi="Arial" w:cs="Arial"/>
          <w:color w:val="010000"/>
          <w:sz w:val="20"/>
        </w:rPr>
        <w:t xml:space="preserve">Cooperative Product: The entirety of the low-rise zone of the Bao Ninh 2 Urban Area Project </w:t>
      </w:r>
    </w:p>
    <w:p w14:paraId="00000006" w14:textId="399B55FE" w:rsidR="00996F5C" w:rsidRPr="004301B5" w:rsidRDefault="00A76068" w:rsidP="004301B5">
      <w:pPr>
        <w:numPr>
          <w:ilvl w:val="0"/>
          <w:numId w:val="3"/>
        </w:numPr>
        <w:pBdr>
          <w:top w:val="nil"/>
          <w:left w:val="nil"/>
          <w:bottom w:val="nil"/>
          <w:right w:val="nil"/>
          <w:between w:val="nil"/>
        </w:pBdr>
        <w:tabs>
          <w:tab w:val="left" w:pos="432"/>
          <w:tab w:val="left" w:pos="1426"/>
        </w:tabs>
        <w:spacing w:after="120" w:line="360" w:lineRule="auto"/>
        <w:jc w:val="both"/>
        <w:rPr>
          <w:rFonts w:ascii="Arial" w:eastAsia="Arial" w:hAnsi="Arial" w:cs="Arial"/>
          <w:color w:val="010000"/>
          <w:sz w:val="20"/>
          <w:szCs w:val="20"/>
        </w:rPr>
      </w:pPr>
      <w:r w:rsidRPr="004301B5">
        <w:rPr>
          <w:rFonts w:ascii="Arial" w:hAnsi="Arial" w:cs="Arial"/>
          <w:color w:val="010000"/>
          <w:sz w:val="20"/>
        </w:rPr>
        <w:t xml:space="preserve">Cooperation Duration: Expected </w:t>
      </w:r>
      <w:r w:rsidR="0074602A" w:rsidRPr="004301B5">
        <w:rPr>
          <w:rFonts w:ascii="Arial" w:hAnsi="Arial" w:cs="Arial"/>
          <w:color w:val="010000"/>
          <w:sz w:val="20"/>
        </w:rPr>
        <w:t>in</w:t>
      </w:r>
      <w:r w:rsidR="004301B5" w:rsidRPr="004301B5">
        <w:rPr>
          <w:rFonts w:ascii="Arial" w:hAnsi="Arial" w:cs="Arial"/>
          <w:color w:val="010000"/>
          <w:sz w:val="20"/>
        </w:rPr>
        <w:t xml:space="preserve"> </w:t>
      </w:r>
      <w:r w:rsidRPr="004301B5">
        <w:rPr>
          <w:rFonts w:ascii="Arial" w:hAnsi="Arial" w:cs="Arial"/>
          <w:color w:val="010000"/>
          <w:sz w:val="20"/>
        </w:rPr>
        <w:t>5 years (or until the completion of investment and business activities for the Cooperative Product)</w:t>
      </w:r>
    </w:p>
    <w:p w14:paraId="00000007" w14:textId="2EF65F5A" w:rsidR="00996F5C" w:rsidRPr="004301B5" w:rsidRDefault="00A76068" w:rsidP="004301B5">
      <w:pPr>
        <w:numPr>
          <w:ilvl w:val="0"/>
          <w:numId w:val="3"/>
        </w:numPr>
        <w:pBdr>
          <w:top w:val="nil"/>
          <w:left w:val="nil"/>
          <w:bottom w:val="nil"/>
          <w:right w:val="nil"/>
          <w:between w:val="nil"/>
        </w:pBdr>
        <w:tabs>
          <w:tab w:val="left" w:pos="432"/>
          <w:tab w:val="left" w:pos="1426"/>
          <w:tab w:val="left" w:pos="4076"/>
        </w:tabs>
        <w:spacing w:after="120" w:line="360" w:lineRule="auto"/>
        <w:jc w:val="both"/>
        <w:rPr>
          <w:rFonts w:ascii="Arial" w:eastAsia="Arial" w:hAnsi="Arial" w:cs="Arial"/>
          <w:color w:val="010000"/>
          <w:sz w:val="20"/>
          <w:szCs w:val="20"/>
        </w:rPr>
      </w:pPr>
      <w:r w:rsidRPr="004301B5">
        <w:rPr>
          <w:rFonts w:ascii="Arial" w:hAnsi="Arial" w:cs="Arial"/>
          <w:color w:val="010000"/>
          <w:sz w:val="20"/>
        </w:rPr>
        <w:t xml:space="preserve">Amount for Cooperation: VND 650,000,000,000 </w:t>
      </w:r>
    </w:p>
    <w:p w14:paraId="00000008" w14:textId="77777777" w:rsidR="00996F5C" w:rsidRPr="004301B5" w:rsidRDefault="00A76068" w:rsidP="004301B5">
      <w:pPr>
        <w:numPr>
          <w:ilvl w:val="0"/>
          <w:numId w:val="3"/>
        </w:numPr>
        <w:pBdr>
          <w:top w:val="nil"/>
          <w:left w:val="nil"/>
          <w:bottom w:val="nil"/>
          <w:right w:val="nil"/>
          <w:between w:val="nil"/>
        </w:pBdr>
        <w:tabs>
          <w:tab w:val="left" w:pos="432"/>
          <w:tab w:val="left" w:pos="1426"/>
          <w:tab w:val="left" w:pos="4076"/>
        </w:tabs>
        <w:spacing w:after="120" w:line="360" w:lineRule="auto"/>
        <w:jc w:val="both"/>
        <w:rPr>
          <w:rFonts w:ascii="Arial" w:eastAsia="Arial" w:hAnsi="Arial" w:cs="Arial"/>
          <w:color w:val="010000"/>
          <w:sz w:val="20"/>
          <w:szCs w:val="20"/>
        </w:rPr>
      </w:pPr>
      <w:r w:rsidRPr="004301B5">
        <w:rPr>
          <w:rFonts w:ascii="Arial" w:hAnsi="Arial" w:cs="Arial"/>
          <w:color w:val="010000"/>
          <w:sz w:val="20"/>
        </w:rPr>
        <w:t>Time of signing contract: December 27, 2023</w:t>
      </w:r>
    </w:p>
    <w:p w14:paraId="00000009" w14:textId="3841179B" w:rsidR="00996F5C" w:rsidRPr="004301B5" w:rsidRDefault="00A76068" w:rsidP="004301B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01B5">
        <w:rPr>
          <w:rFonts w:ascii="Arial" w:hAnsi="Arial" w:cs="Arial"/>
          <w:color w:val="010000"/>
          <w:sz w:val="20"/>
        </w:rPr>
        <w:t xml:space="preserve">Approve the utilization of the company's assets, including: Real </w:t>
      </w:r>
      <w:r w:rsidR="0074602A" w:rsidRPr="004301B5">
        <w:rPr>
          <w:rFonts w:ascii="Arial" w:hAnsi="Arial" w:cs="Arial"/>
          <w:color w:val="010000"/>
          <w:sz w:val="20"/>
        </w:rPr>
        <w:t>e</w:t>
      </w:r>
      <w:r w:rsidRPr="004301B5">
        <w:rPr>
          <w:rFonts w:ascii="Arial" w:hAnsi="Arial" w:cs="Arial"/>
          <w:color w:val="010000"/>
          <w:sz w:val="20"/>
        </w:rPr>
        <w:t>state</w:t>
      </w:r>
      <w:r w:rsidR="0074602A" w:rsidRPr="004301B5">
        <w:rPr>
          <w:rFonts w:ascii="Arial" w:hAnsi="Arial" w:cs="Arial"/>
          <w:color w:val="010000"/>
          <w:sz w:val="20"/>
        </w:rPr>
        <w:t xml:space="preserve">, </w:t>
      </w:r>
      <w:r w:rsidRPr="004301B5">
        <w:rPr>
          <w:rFonts w:ascii="Arial" w:hAnsi="Arial" w:cs="Arial"/>
          <w:color w:val="010000"/>
          <w:sz w:val="20"/>
        </w:rPr>
        <w:t xml:space="preserve">asset rights arising from the project under the Bao Ninh 2 Urban Area Project </w:t>
      </w:r>
      <w:r w:rsidR="0074602A" w:rsidRPr="004301B5">
        <w:rPr>
          <w:rFonts w:ascii="Arial" w:hAnsi="Arial" w:cs="Arial"/>
          <w:color w:val="010000"/>
          <w:sz w:val="20"/>
        </w:rPr>
        <w:t xml:space="preserve">to </w:t>
      </w:r>
      <w:r w:rsidRPr="004301B5">
        <w:rPr>
          <w:rFonts w:ascii="Arial" w:hAnsi="Arial" w:cs="Arial"/>
          <w:color w:val="010000"/>
          <w:sz w:val="20"/>
        </w:rPr>
        <w:t>serve as collateral for Vina Investment JSC to secure loans from VPBank.</w:t>
      </w:r>
    </w:p>
    <w:p w14:paraId="0000000A" w14:textId="7F10F488" w:rsidR="00996F5C" w:rsidRPr="004301B5" w:rsidRDefault="0074602A" w:rsidP="004301B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01B5">
        <w:rPr>
          <w:rFonts w:ascii="Arial" w:hAnsi="Arial" w:cs="Arial"/>
          <w:color w:val="010000"/>
          <w:sz w:val="20"/>
        </w:rPr>
        <w:t xml:space="preserve">Assign </w:t>
      </w:r>
      <w:r w:rsidR="00A76068" w:rsidRPr="004301B5">
        <w:rPr>
          <w:rFonts w:ascii="Arial" w:hAnsi="Arial" w:cs="Arial"/>
          <w:color w:val="010000"/>
          <w:sz w:val="20"/>
        </w:rPr>
        <w:t>Mr. Dang Minh Hue - the General Manager,</w:t>
      </w:r>
      <w:r w:rsidRPr="004301B5">
        <w:rPr>
          <w:rFonts w:ascii="Arial" w:hAnsi="Arial" w:cs="Arial"/>
          <w:color w:val="010000"/>
          <w:sz w:val="20"/>
        </w:rPr>
        <w:t xml:space="preserve"> </w:t>
      </w:r>
      <w:r w:rsidR="00A76068" w:rsidRPr="004301B5">
        <w:rPr>
          <w:rFonts w:ascii="Arial" w:hAnsi="Arial" w:cs="Arial"/>
          <w:color w:val="010000"/>
          <w:sz w:val="20"/>
        </w:rPr>
        <w:t xml:space="preserve">the legal representative of the Company on behalf of the Company to conduct, negotiate, and make decisions on matters related to the signing of the investment cooperation contract, </w:t>
      </w:r>
      <w:r w:rsidRPr="004301B5">
        <w:rPr>
          <w:rFonts w:ascii="Arial" w:hAnsi="Arial" w:cs="Arial"/>
          <w:color w:val="010000"/>
          <w:sz w:val="20"/>
        </w:rPr>
        <w:t>pledging</w:t>
      </w:r>
      <w:r w:rsidR="00A76068" w:rsidRPr="004301B5">
        <w:rPr>
          <w:rFonts w:ascii="Arial" w:hAnsi="Arial" w:cs="Arial"/>
          <w:color w:val="010000"/>
          <w:sz w:val="20"/>
        </w:rPr>
        <w:t xml:space="preserve"> assets at VPBank, including but not limited to the following issues:</w:t>
      </w:r>
    </w:p>
    <w:p w14:paraId="0000000B" w14:textId="77777777" w:rsidR="00996F5C" w:rsidRPr="004301B5" w:rsidRDefault="00A76068" w:rsidP="004301B5">
      <w:pPr>
        <w:numPr>
          <w:ilvl w:val="0"/>
          <w:numId w:val="4"/>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4301B5">
        <w:rPr>
          <w:rFonts w:ascii="Arial" w:hAnsi="Arial" w:cs="Arial"/>
          <w:color w:val="010000"/>
          <w:sz w:val="20"/>
        </w:rPr>
        <w:t>Issues related to collateral such as the rights and obligations of the parties, collateral amount, scope of collateral, duration of collateral, cases and methods of handling collateral, dispute resolution methods, etc., carrying out notarization procedures, and registering collateral transactions.</w:t>
      </w:r>
    </w:p>
    <w:p w14:paraId="0000000C" w14:textId="0C0368AC" w:rsidR="00996F5C" w:rsidRPr="004301B5" w:rsidRDefault="00A76068" w:rsidP="004301B5">
      <w:pPr>
        <w:numPr>
          <w:ilvl w:val="0"/>
          <w:numId w:val="4"/>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4301B5">
        <w:rPr>
          <w:rFonts w:ascii="Arial" w:hAnsi="Arial" w:cs="Arial"/>
          <w:color w:val="010000"/>
          <w:sz w:val="20"/>
        </w:rPr>
        <w:t xml:space="preserve">Signing the Mortgage/Pledge Contract and all contracts, agreements, </w:t>
      </w:r>
      <w:r w:rsidR="0074602A" w:rsidRPr="004301B5">
        <w:rPr>
          <w:rFonts w:ascii="Arial" w:hAnsi="Arial" w:cs="Arial"/>
          <w:color w:val="010000"/>
          <w:sz w:val="20"/>
        </w:rPr>
        <w:t>and documents</w:t>
      </w:r>
      <w:r w:rsidRPr="004301B5">
        <w:rPr>
          <w:rFonts w:ascii="Arial" w:hAnsi="Arial" w:cs="Arial"/>
          <w:color w:val="010000"/>
          <w:sz w:val="20"/>
        </w:rPr>
        <w:t xml:space="preserve"> arising from or related to these contracts with VPBank.</w:t>
      </w:r>
    </w:p>
    <w:p w14:paraId="0000000D" w14:textId="48C6C1BE" w:rsidR="00996F5C" w:rsidRPr="004301B5" w:rsidRDefault="00A76068" w:rsidP="004301B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01B5">
        <w:rPr>
          <w:rFonts w:ascii="Arial" w:hAnsi="Arial" w:cs="Arial"/>
          <w:color w:val="010000"/>
          <w:sz w:val="20"/>
        </w:rPr>
        <w:t xml:space="preserve">‎‎Article 1. This Resolution takes effect from the date of its signing, </w:t>
      </w:r>
      <w:r w:rsidR="0074602A" w:rsidRPr="004301B5">
        <w:rPr>
          <w:rFonts w:ascii="Arial" w:hAnsi="Arial" w:cs="Arial"/>
          <w:color w:val="010000"/>
          <w:sz w:val="20"/>
        </w:rPr>
        <w:t>m</w:t>
      </w:r>
      <w:r w:rsidRPr="004301B5">
        <w:rPr>
          <w:rFonts w:ascii="Arial" w:hAnsi="Arial" w:cs="Arial"/>
          <w:color w:val="010000"/>
          <w:sz w:val="20"/>
        </w:rPr>
        <w:t xml:space="preserve">embers of the Board of Directors. </w:t>
      </w:r>
      <w:r w:rsidR="0074602A" w:rsidRPr="004301B5">
        <w:rPr>
          <w:rFonts w:ascii="Arial" w:hAnsi="Arial" w:cs="Arial"/>
          <w:color w:val="010000"/>
          <w:sz w:val="20"/>
        </w:rPr>
        <w:t>t</w:t>
      </w:r>
      <w:r w:rsidRPr="004301B5">
        <w:rPr>
          <w:rFonts w:ascii="Arial" w:hAnsi="Arial" w:cs="Arial"/>
          <w:color w:val="010000"/>
          <w:sz w:val="20"/>
        </w:rPr>
        <w:t>he Supervisory Board, the Board of Management, and relevant functional Departments are responsible for organizing the implementation of this Resolution.</w:t>
      </w:r>
    </w:p>
    <w:sectPr w:rsidR="00996F5C" w:rsidRPr="004301B5" w:rsidSect="004301B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667"/>
    <w:multiLevelType w:val="multilevel"/>
    <w:tmpl w:val="B2BAF60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74746C"/>
    <w:multiLevelType w:val="multilevel"/>
    <w:tmpl w:val="5882E2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A75800"/>
    <w:multiLevelType w:val="multilevel"/>
    <w:tmpl w:val="5ED4707C"/>
    <w:lvl w:ilvl="0">
      <w:start w:val="2"/>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F205EA"/>
    <w:multiLevelType w:val="multilevel"/>
    <w:tmpl w:val="1728D22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5C"/>
    <w:rsid w:val="004301B5"/>
    <w:rsid w:val="0074602A"/>
    <w:rsid w:val="00996F5C"/>
    <w:rsid w:val="009B18E1"/>
    <w:rsid w:val="00A7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FC005"/>
  <w15:docId w15:val="{615C541D-E959-4E7E-9A7D-F2B4DAAD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oJbseJYvvOFczelMkbjT0Wviwg==">CgMxLjAyCGguZ2pkZ3hzOAByITFFSzdRY01XQWVPWGFiZFY1dy0zZ05XRGVQSVVxSjdBUw==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1737</Characters>
  <Application>Microsoft Office Word</Application>
  <DocSecurity>0</DocSecurity>
  <Lines>28</Lines>
  <Paragraphs>13</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2024-01-02T11:52:00Z</dcterms:created>
  <dcterms:modified xsi:type="dcterms:W3CDTF">2024-01-03T01:46:00Z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3473cdf88c2a874cba406df61e8ee1cc0abaf81f142b81e2466a0c0e41a1d881</vt:lpwstr>
  </property>
</Properties>
</file>