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33AB3" w14:textId="4B6610AA" w:rsidR="00FA34E0" w:rsidRPr="00D501AB" w:rsidRDefault="00FA34E0" w:rsidP="00AC74E4">
      <w:pPr>
        <w:pStyle w:val="BodyText"/>
        <w:spacing w:after="120" w:line="360" w:lineRule="auto"/>
        <w:ind w:firstLine="0"/>
        <w:jc w:val="both"/>
        <w:rPr>
          <w:rFonts w:ascii="Arial" w:hAnsi="Arial" w:cs="Arial"/>
          <w:b/>
          <w:bCs/>
          <w:color w:val="010000"/>
          <w:sz w:val="20"/>
        </w:rPr>
      </w:pPr>
      <w:r w:rsidRPr="00D501AB">
        <w:rPr>
          <w:rFonts w:ascii="Arial" w:hAnsi="Arial" w:cs="Arial"/>
          <w:b/>
          <w:color w:val="010000"/>
          <w:sz w:val="20"/>
        </w:rPr>
        <w:t>AMD</w:t>
      </w:r>
      <w:r w:rsidR="00AC74E4">
        <w:rPr>
          <w:rFonts w:ascii="Arial" w:hAnsi="Arial" w:cs="Arial"/>
          <w:b/>
          <w:color w:val="010000"/>
          <w:sz w:val="20"/>
        </w:rPr>
        <w:t xml:space="preserve">: Information disclosure on </w:t>
      </w:r>
      <w:r w:rsidRPr="00D501AB">
        <w:rPr>
          <w:rFonts w:ascii="Arial" w:hAnsi="Arial" w:cs="Arial"/>
          <w:b/>
          <w:color w:val="010000"/>
          <w:sz w:val="20"/>
        </w:rPr>
        <w:t xml:space="preserve">completion of </w:t>
      </w:r>
      <w:r w:rsidR="00183F51">
        <w:rPr>
          <w:rFonts w:ascii="Arial" w:hAnsi="Arial" w:cs="Arial"/>
          <w:b/>
          <w:color w:val="010000"/>
          <w:sz w:val="20"/>
        </w:rPr>
        <w:t>Decohouse J</w:t>
      </w:r>
      <w:bookmarkStart w:id="0" w:name="_GoBack"/>
      <w:bookmarkEnd w:id="0"/>
      <w:r w:rsidR="00183F51">
        <w:rPr>
          <w:rFonts w:ascii="Arial" w:hAnsi="Arial" w:cs="Arial"/>
          <w:b/>
          <w:color w:val="010000"/>
          <w:sz w:val="20"/>
        </w:rPr>
        <w:t xml:space="preserve">SC </w:t>
      </w:r>
      <w:r w:rsidRPr="00D501AB">
        <w:rPr>
          <w:rFonts w:ascii="Arial" w:hAnsi="Arial" w:cs="Arial"/>
          <w:b/>
          <w:color w:val="010000"/>
          <w:sz w:val="20"/>
        </w:rPr>
        <w:t>divestment</w:t>
      </w:r>
    </w:p>
    <w:p w14:paraId="469A9296" w14:textId="254F2F83" w:rsidR="008251C7" w:rsidRPr="00D501AB" w:rsidRDefault="00FA34E0" w:rsidP="00AC74E4">
      <w:pPr>
        <w:pStyle w:val="BodyText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D501AB">
        <w:rPr>
          <w:rFonts w:ascii="Arial" w:hAnsi="Arial" w:cs="Arial"/>
          <w:color w:val="010000"/>
          <w:sz w:val="20"/>
        </w:rPr>
        <w:t>On January 23, 2024, FLC Stone Mining and Investment Joint Stock Company announced Official Dispatch No. 02/2024/CV-FS as follows:</w:t>
      </w:r>
    </w:p>
    <w:p w14:paraId="373630C4" w14:textId="1D3F9922" w:rsidR="008251C7" w:rsidRPr="00D501AB" w:rsidRDefault="008517BC" w:rsidP="00AC74E4">
      <w:pPr>
        <w:pStyle w:val="BodyText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D501AB">
        <w:rPr>
          <w:rFonts w:ascii="Arial" w:hAnsi="Arial" w:cs="Arial"/>
          <w:color w:val="010000"/>
          <w:sz w:val="20"/>
        </w:rPr>
        <w:t>On January 23, 2024, FLC Stone Mining and Investment Joint Stock Company completed divestment at Decohouse Joint Stock Company</w:t>
      </w:r>
    </w:p>
    <w:p w14:paraId="34F9AE37" w14:textId="07D7DD5C" w:rsidR="008251C7" w:rsidRPr="00D501AB" w:rsidRDefault="00AB46DA" w:rsidP="00AC74E4">
      <w:pPr>
        <w:pStyle w:val="BodyText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D501AB">
        <w:rPr>
          <w:rFonts w:ascii="Arial" w:hAnsi="Arial" w:cs="Arial"/>
          <w:color w:val="010000"/>
          <w:sz w:val="20"/>
        </w:rPr>
        <w:t>As of January 23, 2024, FLC Stone Mining and Investment Joint Stock Company no longer owns shares in Decohouse Joint Stock Company.</w:t>
      </w:r>
    </w:p>
    <w:sectPr w:rsidR="008251C7" w:rsidRPr="00D501AB" w:rsidSect="006A2D04">
      <w:type w:val="continuous"/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BDBC3" w14:textId="77777777" w:rsidR="00B5555F" w:rsidRDefault="00B5555F">
      <w:r>
        <w:separator/>
      </w:r>
    </w:p>
  </w:endnote>
  <w:endnote w:type="continuationSeparator" w:id="0">
    <w:p w14:paraId="48A9365F" w14:textId="77777777" w:rsidR="00B5555F" w:rsidRDefault="00B5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ED682" w14:textId="77777777" w:rsidR="00B5555F" w:rsidRDefault="00B5555F"/>
  </w:footnote>
  <w:footnote w:type="continuationSeparator" w:id="0">
    <w:p w14:paraId="335E61FD" w14:textId="77777777" w:rsidR="00B5555F" w:rsidRDefault="00B555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938A8"/>
    <w:multiLevelType w:val="multilevel"/>
    <w:tmpl w:val="38660DD2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E44123"/>
    <w:multiLevelType w:val="multilevel"/>
    <w:tmpl w:val="76BA203C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C7"/>
    <w:rsid w:val="00183F51"/>
    <w:rsid w:val="002F331B"/>
    <w:rsid w:val="006A2D04"/>
    <w:rsid w:val="00781261"/>
    <w:rsid w:val="008251C7"/>
    <w:rsid w:val="008517BC"/>
    <w:rsid w:val="00AB46DA"/>
    <w:rsid w:val="00AC74E4"/>
    <w:rsid w:val="00B5555F"/>
    <w:rsid w:val="00D501AB"/>
    <w:rsid w:val="00F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90CAE5"/>
  <w15:docId w15:val="{C3761944-4894-451B-AFB5-5F78760E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76" w:lineRule="auto"/>
      <w:ind w:firstLine="20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pacing w:line="230" w:lineRule="auto"/>
      <w:jc w:val="center"/>
    </w:pPr>
    <w:rPr>
      <w:rFonts w:ascii="Arial" w:eastAsia="Arial" w:hAnsi="Arial" w:cs="Arial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line="230" w:lineRule="auto"/>
    </w:pPr>
    <w:rPr>
      <w:rFonts w:ascii="Arial" w:eastAsia="Arial" w:hAnsi="Arial" w:cs="Arial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2024-01-30T10:59:00Z</dcterms:created>
  <dcterms:modified xsi:type="dcterms:W3CDTF">2024-01-30T10:59:00Z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7c0d3c9a6120f14715a3863d2bde8c503be673fe068ddb322c483503399a4c9f</vt:lpwstr>
  </property>
</Properties>
</file>