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6EF5" w14:textId="77777777" w:rsidR="00681D12" w:rsidRDefault="002C6EFF" w:rsidP="00E918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LNC: Annual Corporate Governance Report 2023</w:t>
      </w:r>
    </w:p>
    <w:p w14:paraId="33C86BF2" w14:textId="77777777" w:rsidR="00681D12" w:rsidRDefault="002C6EFF" w:rsidP="00E918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January 19, 2024, </w:t>
      </w:r>
      <w:proofErr w:type="spellStart"/>
      <w:r>
        <w:rPr>
          <w:rFonts w:ascii="Arial" w:hAnsi="Arial"/>
          <w:sz w:val="20"/>
        </w:rPr>
        <w:t>LeNinh</w:t>
      </w:r>
      <w:proofErr w:type="spellEnd"/>
      <w:r>
        <w:rPr>
          <w:rFonts w:ascii="Arial" w:hAnsi="Arial"/>
          <w:sz w:val="20"/>
        </w:rPr>
        <w:t xml:space="preserve"> Joint Stock Company announced Report No. 03/BC-CTLN on the corporate governance in 2023 as follows:</w:t>
      </w:r>
    </w:p>
    <w:p w14:paraId="2AE1EC92" w14:textId="77777777" w:rsidR="00681D12" w:rsidRDefault="002C6EFF" w:rsidP="00E918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Name of Company: </w:t>
      </w:r>
      <w:proofErr w:type="spellStart"/>
      <w:r>
        <w:rPr>
          <w:rFonts w:ascii="Arial" w:hAnsi="Arial"/>
          <w:sz w:val="20"/>
        </w:rPr>
        <w:t>LeNinh</w:t>
      </w:r>
      <w:proofErr w:type="spellEnd"/>
      <w:r>
        <w:rPr>
          <w:rFonts w:ascii="Arial" w:hAnsi="Arial"/>
          <w:sz w:val="20"/>
        </w:rPr>
        <w:t xml:space="preserve"> Joint Stock Company</w:t>
      </w:r>
    </w:p>
    <w:p w14:paraId="383D65B8" w14:textId="77777777" w:rsidR="00681D12" w:rsidRDefault="002C6EFF" w:rsidP="00E918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Headquarters address: Le </w:t>
      </w:r>
      <w:proofErr w:type="spellStart"/>
      <w:r>
        <w:rPr>
          <w:rFonts w:ascii="Arial" w:hAnsi="Arial"/>
          <w:sz w:val="20"/>
        </w:rPr>
        <w:t>Ninh</w:t>
      </w:r>
      <w:proofErr w:type="spellEnd"/>
      <w:r>
        <w:rPr>
          <w:rFonts w:ascii="Arial" w:hAnsi="Arial"/>
          <w:sz w:val="20"/>
        </w:rPr>
        <w:t xml:space="preserve"> Farm Town - Le Thuy - Quang </w:t>
      </w:r>
      <w:proofErr w:type="spellStart"/>
      <w:r>
        <w:rPr>
          <w:rFonts w:ascii="Arial" w:hAnsi="Arial"/>
          <w:sz w:val="20"/>
        </w:rPr>
        <w:t>Binh</w:t>
      </w:r>
      <w:proofErr w:type="spellEnd"/>
      <w:r>
        <w:rPr>
          <w:rFonts w:ascii="Arial" w:hAnsi="Arial"/>
          <w:sz w:val="20"/>
        </w:rPr>
        <w:t>.</w:t>
      </w:r>
    </w:p>
    <w:p w14:paraId="26742507" w14:textId="77777777" w:rsidR="00681D12" w:rsidRDefault="002C6EFF" w:rsidP="00E918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Phone number: 0323.3996215      Fax: Fax: 0323.3996211 Email:  </w:t>
      </w:r>
      <w:hyperlink r:id="rId6">
        <w:r>
          <w:rPr>
            <w:rFonts w:ascii="Arial" w:hAnsi="Arial"/>
            <w:sz w:val="20"/>
          </w:rPr>
          <w:t>leninhqb@vn.com</w:t>
        </w:r>
      </w:hyperlink>
    </w:p>
    <w:p w14:paraId="50BD4792" w14:textId="04B25417" w:rsidR="00681D12" w:rsidRDefault="002C6EFF" w:rsidP="00E918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3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Charter capital: VND 82,300,670,000.</w:t>
      </w:r>
    </w:p>
    <w:p w14:paraId="086F9791" w14:textId="77777777" w:rsidR="00681D12" w:rsidRDefault="002C6EFF" w:rsidP="00E918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LNC</w:t>
      </w:r>
    </w:p>
    <w:p w14:paraId="3C163BE4" w14:textId="77777777" w:rsidR="00681D12" w:rsidRDefault="002C6EFF" w:rsidP="00E918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Exchange: </w:t>
      </w:r>
      <w:proofErr w:type="spellStart"/>
      <w:r>
        <w:rPr>
          <w:rFonts w:ascii="Arial" w:hAnsi="Arial"/>
          <w:sz w:val="20"/>
        </w:rPr>
        <w:t>UPCoM</w:t>
      </w:r>
      <w:proofErr w:type="spellEnd"/>
    </w:p>
    <w:p w14:paraId="3C0465BB" w14:textId="62BBBFB3" w:rsidR="00681D12" w:rsidRDefault="002C6EFF" w:rsidP="00E918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6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Corporate Governance Model: The </w:t>
      </w:r>
      <w:r w:rsidR="00E9186D">
        <w:rPr>
          <w:rFonts w:ascii="Arial" w:hAnsi="Arial"/>
          <w:sz w:val="20"/>
        </w:rPr>
        <w:t>General Meeting, Board of Directors, Supervisory Board</w:t>
      </w:r>
      <w:r>
        <w:rPr>
          <w:rFonts w:ascii="Arial" w:hAnsi="Arial"/>
          <w:sz w:val="20"/>
        </w:rPr>
        <w:t xml:space="preserve"> and </w:t>
      </w:r>
      <w:r w:rsidR="00E9186D">
        <w:rPr>
          <w:rFonts w:ascii="Arial" w:hAnsi="Arial"/>
          <w:sz w:val="20"/>
        </w:rPr>
        <w:t>Executive Board</w:t>
      </w:r>
      <w:r>
        <w:rPr>
          <w:rFonts w:ascii="Arial" w:hAnsi="Arial"/>
          <w:sz w:val="20"/>
        </w:rPr>
        <w:t xml:space="preserve">. </w:t>
      </w:r>
    </w:p>
    <w:p w14:paraId="0FBF90DA" w14:textId="57B617BC" w:rsidR="00681D12" w:rsidRDefault="002C6EFF" w:rsidP="00E918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Internal audit: Unimplemented.</w:t>
      </w:r>
    </w:p>
    <w:p w14:paraId="4324AD79" w14:textId="39C8FC8D" w:rsidR="00681D12" w:rsidRDefault="002C6EFF" w:rsidP="00E918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3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Activities of the </w:t>
      </w:r>
      <w:r w:rsidR="00E9186D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>:</w:t>
      </w:r>
    </w:p>
    <w:p w14:paraId="711FD039" w14:textId="184C1F64" w:rsidR="00681D12" w:rsidRDefault="002C6EFF" w:rsidP="00E918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Information about the meetings and General Mandates (including General Mandates approved by collecting shareholders' </w:t>
      </w:r>
      <w:r w:rsidR="00E9186D">
        <w:rPr>
          <w:rFonts w:ascii="Arial" w:hAnsi="Arial"/>
          <w:sz w:val="20"/>
        </w:rPr>
        <w:t>ballots</w:t>
      </w:r>
      <w:r>
        <w:rPr>
          <w:rFonts w:ascii="Arial" w:hAnsi="Arial"/>
          <w:sz w:val="20"/>
        </w:rPr>
        <w:t>):</w:t>
      </w:r>
    </w:p>
    <w:tbl>
      <w:tblPr>
        <w:tblStyle w:val="a"/>
        <w:tblW w:w="9019" w:type="dxa"/>
        <w:tblLayout w:type="fixed"/>
        <w:tblLook w:val="0400" w:firstRow="0" w:lastRow="0" w:firstColumn="0" w:lastColumn="0" w:noHBand="0" w:noVBand="1"/>
      </w:tblPr>
      <w:tblGrid>
        <w:gridCol w:w="703"/>
        <w:gridCol w:w="2560"/>
        <w:gridCol w:w="2224"/>
        <w:gridCol w:w="3532"/>
      </w:tblGrid>
      <w:tr w:rsidR="00681D12" w14:paraId="17F68EAB" w14:textId="77777777">
        <w:trPr>
          <w:trHeight w:val="7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840FAB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5A01CB" w14:textId="0AA103A8" w:rsidR="00681D12" w:rsidRDefault="00E9186D" w:rsidP="00E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General Mandate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03872A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5157F" w14:textId="5E15F9FA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E9186D">
              <w:rPr>
                <w:rFonts w:ascii="Arial" w:hAnsi="Arial"/>
                <w:sz w:val="20"/>
              </w:rPr>
              <w:t>s</w:t>
            </w:r>
          </w:p>
        </w:tc>
      </w:tr>
      <w:tr w:rsidR="00681D12" w14:paraId="1F18439E" w14:textId="77777777">
        <w:trPr>
          <w:trHeight w:val="9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BEE51" w14:textId="77777777" w:rsidR="00681D12" w:rsidRDefault="00681D12" w:rsidP="00285F90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FFA1E" w14:textId="378FF629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Mandate 2023 No. 283/2023/NQ-DHDCD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B105D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2023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92474" w14:textId="1816933A" w:rsidR="00681D12" w:rsidRDefault="00285F90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Mandate 2023</w:t>
            </w:r>
          </w:p>
        </w:tc>
      </w:tr>
    </w:tbl>
    <w:p w14:paraId="00E6D733" w14:textId="77777777" w:rsidR="00681D12" w:rsidRDefault="002C6EFF" w:rsidP="00285F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Activities of the Board of Directors:</w:t>
      </w:r>
    </w:p>
    <w:p w14:paraId="7FD4320B" w14:textId="1C349F7D" w:rsidR="00681D12" w:rsidRPr="00285F90" w:rsidRDefault="002C6EFF" w:rsidP="00285F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2499"/>
        <w:gridCol w:w="1923"/>
        <w:gridCol w:w="1957"/>
        <w:gridCol w:w="1984"/>
      </w:tblGrid>
      <w:tr w:rsidR="00681D12" w14:paraId="3A4B07E2" w14:textId="77777777">
        <w:trPr>
          <w:trHeight w:val="725"/>
        </w:trPr>
        <w:tc>
          <w:tcPr>
            <w:tcW w:w="656" w:type="dxa"/>
            <w:vMerge w:val="restart"/>
            <w:shd w:val="clear" w:color="auto" w:fill="FFFFFF"/>
            <w:vAlign w:val="center"/>
          </w:tcPr>
          <w:p w14:paraId="0A90D33D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99" w:type="dxa"/>
            <w:vMerge w:val="restart"/>
            <w:shd w:val="clear" w:color="auto" w:fill="FFFFFF"/>
            <w:vAlign w:val="center"/>
          </w:tcPr>
          <w:p w14:paraId="710470FF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923" w:type="dxa"/>
            <w:vMerge w:val="restart"/>
            <w:shd w:val="clear" w:color="auto" w:fill="FFFFFF"/>
            <w:vAlign w:val="center"/>
          </w:tcPr>
          <w:p w14:paraId="526FDC6C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3941" w:type="dxa"/>
            <w:gridSpan w:val="2"/>
            <w:shd w:val="clear" w:color="auto" w:fill="FFFFFF"/>
            <w:vAlign w:val="bottom"/>
          </w:tcPr>
          <w:p w14:paraId="286809C1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member/independent member of the Board of Directors</w:t>
            </w:r>
          </w:p>
        </w:tc>
      </w:tr>
      <w:tr w:rsidR="00681D12" w14:paraId="407E93BE" w14:textId="77777777">
        <w:trPr>
          <w:trHeight w:val="634"/>
        </w:trPr>
        <w:tc>
          <w:tcPr>
            <w:tcW w:w="656" w:type="dxa"/>
            <w:vMerge/>
            <w:shd w:val="clear" w:color="auto" w:fill="FFFFFF"/>
            <w:vAlign w:val="center"/>
          </w:tcPr>
          <w:p w14:paraId="6B7A299D" w14:textId="77777777" w:rsidR="00681D12" w:rsidRDefault="00681D12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FFFFFF"/>
            <w:vAlign w:val="center"/>
          </w:tcPr>
          <w:p w14:paraId="489B54EF" w14:textId="77777777" w:rsidR="00681D12" w:rsidRDefault="00681D12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FFFFFF"/>
            <w:vAlign w:val="center"/>
          </w:tcPr>
          <w:p w14:paraId="0A163A0E" w14:textId="77777777" w:rsidR="00681D12" w:rsidRDefault="00681D12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/>
          </w:tcPr>
          <w:p w14:paraId="11BDEDC6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1984" w:type="dxa"/>
            <w:shd w:val="clear" w:color="auto" w:fill="FFFFFF"/>
          </w:tcPr>
          <w:p w14:paraId="3E5791BB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Dismissal date</w:t>
            </w:r>
          </w:p>
        </w:tc>
      </w:tr>
      <w:tr w:rsidR="00681D12" w14:paraId="6BF775F2" w14:textId="77777777">
        <w:trPr>
          <w:trHeight w:val="701"/>
        </w:trPr>
        <w:tc>
          <w:tcPr>
            <w:tcW w:w="656" w:type="dxa"/>
            <w:shd w:val="clear" w:color="auto" w:fill="FFFFFF"/>
            <w:vAlign w:val="center"/>
          </w:tcPr>
          <w:p w14:paraId="52F6AD9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99" w:type="dxa"/>
            <w:shd w:val="clear" w:color="auto" w:fill="FFFFFF"/>
            <w:vAlign w:val="center"/>
          </w:tcPr>
          <w:p w14:paraId="5C6DBA2A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Mau Hao</w:t>
            </w:r>
          </w:p>
        </w:tc>
        <w:tc>
          <w:tcPr>
            <w:tcW w:w="1923" w:type="dxa"/>
            <w:shd w:val="clear" w:color="auto" w:fill="FFFFFF"/>
            <w:vAlign w:val="center"/>
          </w:tcPr>
          <w:p w14:paraId="788BCE52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267723AA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  <w:tc>
          <w:tcPr>
            <w:tcW w:w="1984" w:type="dxa"/>
            <w:shd w:val="clear" w:color="auto" w:fill="FFFFFF"/>
          </w:tcPr>
          <w:p w14:paraId="439FFE9C" w14:textId="77777777" w:rsidR="00681D12" w:rsidRDefault="00681D12" w:rsidP="00285F90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D12" w14:paraId="33AB06A1" w14:textId="77777777">
        <w:trPr>
          <w:trHeight w:val="720"/>
        </w:trPr>
        <w:tc>
          <w:tcPr>
            <w:tcW w:w="656" w:type="dxa"/>
            <w:shd w:val="clear" w:color="auto" w:fill="FFFFFF"/>
            <w:vAlign w:val="center"/>
          </w:tcPr>
          <w:p w14:paraId="0F74A580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99" w:type="dxa"/>
            <w:shd w:val="clear" w:color="auto" w:fill="FFFFFF"/>
            <w:vAlign w:val="center"/>
          </w:tcPr>
          <w:p w14:paraId="08FDD839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Le Thanh Hung</w:t>
            </w:r>
          </w:p>
        </w:tc>
        <w:tc>
          <w:tcPr>
            <w:tcW w:w="1923" w:type="dxa"/>
            <w:shd w:val="clear" w:color="auto" w:fill="FFFFFF"/>
            <w:vAlign w:val="bottom"/>
          </w:tcPr>
          <w:p w14:paraId="0D5CC971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Directors, Manager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3BA8B98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  <w:tc>
          <w:tcPr>
            <w:tcW w:w="1984" w:type="dxa"/>
            <w:shd w:val="clear" w:color="auto" w:fill="FFFFFF"/>
          </w:tcPr>
          <w:p w14:paraId="52E198AD" w14:textId="77777777" w:rsidR="00681D12" w:rsidRDefault="00681D12" w:rsidP="00285F90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D12" w14:paraId="2E7F57AD" w14:textId="77777777">
        <w:trPr>
          <w:trHeight w:val="955"/>
        </w:trPr>
        <w:tc>
          <w:tcPr>
            <w:tcW w:w="656" w:type="dxa"/>
            <w:shd w:val="clear" w:color="auto" w:fill="FFFFFF"/>
            <w:vAlign w:val="center"/>
          </w:tcPr>
          <w:p w14:paraId="432A29E7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3</w:t>
            </w:r>
          </w:p>
        </w:tc>
        <w:tc>
          <w:tcPr>
            <w:tcW w:w="2499" w:type="dxa"/>
            <w:shd w:val="clear" w:color="auto" w:fill="FFFFFF"/>
            <w:vAlign w:val="center"/>
          </w:tcPr>
          <w:p w14:paraId="43964D79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Tran Cong Van</w:t>
            </w:r>
          </w:p>
        </w:tc>
        <w:tc>
          <w:tcPr>
            <w:tcW w:w="1923" w:type="dxa"/>
            <w:shd w:val="clear" w:color="auto" w:fill="FFFFFF"/>
          </w:tcPr>
          <w:p w14:paraId="7826EA87" w14:textId="46A2E110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Member of Board of Directors, Deputy </w:t>
            </w:r>
            <w:r w:rsidR="00E9186D">
              <w:rPr>
                <w:rFonts w:ascii="Arial" w:hAnsi="Arial"/>
                <w:sz w:val="20"/>
              </w:rPr>
              <w:t>Managing Director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08003981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  <w:tc>
          <w:tcPr>
            <w:tcW w:w="1984" w:type="dxa"/>
            <w:shd w:val="clear" w:color="auto" w:fill="FFFFFF"/>
          </w:tcPr>
          <w:p w14:paraId="0BAAB21A" w14:textId="77777777" w:rsidR="00681D12" w:rsidRDefault="00681D12" w:rsidP="00285F90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D12" w14:paraId="1EB03C14" w14:textId="77777777">
        <w:trPr>
          <w:trHeight w:val="1267"/>
        </w:trPr>
        <w:tc>
          <w:tcPr>
            <w:tcW w:w="656" w:type="dxa"/>
            <w:shd w:val="clear" w:color="auto" w:fill="FFFFFF"/>
            <w:vAlign w:val="center"/>
          </w:tcPr>
          <w:p w14:paraId="66536595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499" w:type="dxa"/>
            <w:shd w:val="clear" w:color="auto" w:fill="FFFFFF"/>
            <w:vAlign w:val="center"/>
          </w:tcPr>
          <w:p w14:paraId="286CE7E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Le Doan Hieu</w:t>
            </w:r>
          </w:p>
        </w:tc>
        <w:tc>
          <w:tcPr>
            <w:tcW w:w="1923" w:type="dxa"/>
            <w:shd w:val="clear" w:color="auto" w:fill="FFFFFF"/>
            <w:vAlign w:val="bottom"/>
          </w:tcPr>
          <w:p w14:paraId="7508B25F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Directors, Head of Accounting - Statistics Department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69AFEE94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D609E9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2023</w:t>
            </w:r>
          </w:p>
        </w:tc>
      </w:tr>
      <w:tr w:rsidR="00681D12" w14:paraId="2D0E864A" w14:textId="77777777">
        <w:trPr>
          <w:trHeight w:val="1258"/>
        </w:trPr>
        <w:tc>
          <w:tcPr>
            <w:tcW w:w="656" w:type="dxa"/>
            <w:shd w:val="clear" w:color="auto" w:fill="FFFFFF"/>
            <w:vAlign w:val="center"/>
          </w:tcPr>
          <w:p w14:paraId="69FD9A76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499" w:type="dxa"/>
            <w:shd w:val="clear" w:color="auto" w:fill="FFFFFF"/>
            <w:vAlign w:val="center"/>
          </w:tcPr>
          <w:p w14:paraId="411BA0D8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Pham Ngoc Thanh</w:t>
            </w:r>
          </w:p>
        </w:tc>
        <w:tc>
          <w:tcPr>
            <w:tcW w:w="1923" w:type="dxa"/>
            <w:shd w:val="clear" w:color="auto" w:fill="FFFFFF"/>
          </w:tcPr>
          <w:p w14:paraId="5BF66199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Directors, Head of Planning and Business Department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160B1056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  <w:tc>
          <w:tcPr>
            <w:tcW w:w="1984" w:type="dxa"/>
            <w:shd w:val="clear" w:color="auto" w:fill="FFFFFF"/>
          </w:tcPr>
          <w:p w14:paraId="417E8058" w14:textId="77777777" w:rsidR="00681D12" w:rsidRDefault="00681D12" w:rsidP="00285F90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D12" w14:paraId="55F26633" w14:textId="77777777">
        <w:trPr>
          <w:trHeight w:val="1282"/>
        </w:trPr>
        <w:tc>
          <w:tcPr>
            <w:tcW w:w="656" w:type="dxa"/>
            <w:shd w:val="clear" w:color="auto" w:fill="FFFFFF"/>
            <w:vAlign w:val="center"/>
          </w:tcPr>
          <w:p w14:paraId="214281F4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499" w:type="dxa"/>
            <w:shd w:val="clear" w:color="auto" w:fill="FFFFFF"/>
            <w:vAlign w:val="center"/>
          </w:tcPr>
          <w:p w14:paraId="0F80228B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Pham Thanh Tuan</w:t>
            </w:r>
          </w:p>
        </w:tc>
        <w:tc>
          <w:tcPr>
            <w:tcW w:w="1923" w:type="dxa"/>
            <w:shd w:val="clear" w:color="auto" w:fill="FFFFFF"/>
            <w:vAlign w:val="bottom"/>
          </w:tcPr>
          <w:p w14:paraId="41B9EB1D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Directors, Director of Wood Chip Factory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147D8F5B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2023</w:t>
            </w:r>
          </w:p>
        </w:tc>
        <w:tc>
          <w:tcPr>
            <w:tcW w:w="1984" w:type="dxa"/>
            <w:shd w:val="clear" w:color="auto" w:fill="FFFFFF"/>
          </w:tcPr>
          <w:p w14:paraId="2FF1450A" w14:textId="77777777" w:rsidR="00681D12" w:rsidRDefault="00681D12" w:rsidP="00285F90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479D00" w14:textId="2CB20C74" w:rsidR="00681D12" w:rsidRPr="00285F90" w:rsidRDefault="002C6EFF" w:rsidP="00285F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Resolutions/</w:t>
      </w:r>
      <w:r w:rsidR="00963A6F">
        <w:rPr>
          <w:rFonts w:ascii="Arial" w:hAnsi="Arial"/>
          <w:sz w:val="20"/>
        </w:rPr>
        <w:t xml:space="preserve">Board </w:t>
      </w:r>
      <w:r>
        <w:rPr>
          <w:rFonts w:ascii="Arial" w:hAnsi="Arial"/>
          <w:sz w:val="20"/>
        </w:rPr>
        <w:t>Decisions: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"/>
        <w:gridCol w:w="2462"/>
        <w:gridCol w:w="1510"/>
        <w:gridCol w:w="4389"/>
      </w:tblGrid>
      <w:tr w:rsidR="00681D12" w14:paraId="5C3FF542" w14:textId="77777777">
        <w:trPr>
          <w:trHeight w:val="1018"/>
        </w:trPr>
        <w:tc>
          <w:tcPr>
            <w:tcW w:w="658" w:type="dxa"/>
            <w:shd w:val="clear" w:color="auto" w:fill="FFFFFF"/>
            <w:vAlign w:val="center"/>
          </w:tcPr>
          <w:p w14:paraId="095EE71D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18D4FC69" w14:textId="02D47103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</w:t>
            </w:r>
            <w:r w:rsidR="00E9186D">
              <w:rPr>
                <w:rFonts w:ascii="Arial" w:hAnsi="Arial"/>
                <w:sz w:val="20"/>
              </w:rPr>
              <w:t xml:space="preserve">rd Resolution/Board Decision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3DE3F67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389" w:type="dxa"/>
            <w:shd w:val="clear" w:color="auto" w:fill="FFFFFF"/>
            <w:vAlign w:val="center"/>
          </w:tcPr>
          <w:p w14:paraId="6D727D5B" w14:textId="2B003045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E9186D">
              <w:rPr>
                <w:rFonts w:ascii="Arial" w:hAnsi="Arial"/>
                <w:sz w:val="20"/>
              </w:rPr>
              <w:t>s</w:t>
            </w:r>
          </w:p>
        </w:tc>
      </w:tr>
      <w:tr w:rsidR="00681D12" w14:paraId="539046C1" w14:textId="77777777">
        <w:trPr>
          <w:trHeight w:val="950"/>
        </w:trPr>
        <w:tc>
          <w:tcPr>
            <w:tcW w:w="658" w:type="dxa"/>
            <w:shd w:val="clear" w:color="auto" w:fill="FFFFFF"/>
            <w:vAlign w:val="center"/>
          </w:tcPr>
          <w:p w14:paraId="1CB0BFB8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43B7A80C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17/NQ-HDQT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77B6A2A8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07, 2023.</w:t>
            </w:r>
          </w:p>
        </w:tc>
        <w:tc>
          <w:tcPr>
            <w:tcW w:w="4389" w:type="dxa"/>
            <w:shd w:val="clear" w:color="auto" w:fill="FFFFFF"/>
          </w:tcPr>
          <w:p w14:paraId="348B001E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production and business results of Q4/ 2022 and the implementation of certain tasks in the upcoming time.</w:t>
            </w:r>
          </w:p>
        </w:tc>
      </w:tr>
      <w:tr w:rsidR="00681D12" w14:paraId="28C02E6F" w14:textId="77777777">
        <w:trPr>
          <w:trHeight w:val="2842"/>
        </w:trPr>
        <w:tc>
          <w:tcPr>
            <w:tcW w:w="658" w:type="dxa"/>
            <w:shd w:val="clear" w:color="auto" w:fill="FFFFFF"/>
            <w:vAlign w:val="center"/>
          </w:tcPr>
          <w:p w14:paraId="60F73B5E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07AD7C8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228/NQ-HDQT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258E6EA1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28, 2023.</w:t>
            </w:r>
          </w:p>
        </w:tc>
        <w:tc>
          <w:tcPr>
            <w:tcW w:w="4389" w:type="dxa"/>
            <w:shd w:val="clear" w:color="auto" w:fill="FFFFFF"/>
            <w:vAlign w:val="bottom"/>
          </w:tcPr>
          <w:p w14:paraId="6436E370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policy of lending land and working houses at units of </w:t>
            </w:r>
            <w:proofErr w:type="spellStart"/>
            <w:r>
              <w:rPr>
                <w:rFonts w:ascii="Arial" w:hAnsi="Arial"/>
                <w:sz w:val="20"/>
              </w:rPr>
              <w:t>LeNinh</w:t>
            </w:r>
            <w:proofErr w:type="spellEnd"/>
            <w:r>
              <w:rPr>
                <w:rFonts w:ascii="Arial" w:hAnsi="Arial"/>
                <w:sz w:val="20"/>
              </w:rPr>
              <w:t xml:space="preserve"> Joint Stock Company to use as a ground for gathering materials and installing auxiliary works to serve the construction of the North-South Expressway; Adjusting the salary for employees throughout the Company in 2023</w:t>
            </w:r>
          </w:p>
        </w:tc>
      </w:tr>
      <w:tr w:rsidR="00681D12" w14:paraId="3227A5E2" w14:textId="77777777">
        <w:trPr>
          <w:trHeight w:val="1546"/>
        </w:trPr>
        <w:tc>
          <w:tcPr>
            <w:tcW w:w="658" w:type="dxa"/>
            <w:shd w:val="clear" w:color="auto" w:fill="FFFFFF"/>
            <w:vAlign w:val="center"/>
          </w:tcPr>
          <w:p w14:paraId="6FC21DA1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04F7AA5E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288/NQ-HDQT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2C4F9BCF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2023.</w:t>
            </w:r>
          </w:p>
        </w:tc>
        <w:tc>
          <w:tcPr>
            <w:tcW w:w="4389" w:type="dxa"/>
            <w:shd w:val="clear" w:color="auto" w:fill="FFFFFF"/>
            <w:vAlign w:val="center"/>
          </w:tcPr>
          <w:p w14:paraId="05192EDE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Recognize the results on the member's additional election of the Company’s Board of Directors of </w:t>
            </w:r>
            <w:proofErr w:type="spellStart"/>
            <w:r>
              <w:rPr>
                <w:rFonts w:ascii="Arial" w:hAnsi="Arial"/>
                <w:sz w:val="20"/>
              </w:rPr>
              <w:t>LeNinh</w:t>
            </w:r>
            <w:proofErr w:type="spellEnd"/>
            <w:r>
              <w:rPr>
                <w:rFonts w:ascii="Arial" w:hAnsi="Arial"/>
                <w:sz w:val="20"/>
              </w:rPr>
              <w:t xml:space="preserve"> Joint Stock Company for the 2022-2027 period. </w:t>
            </w:r>
          </w:p>
        </w:tc>
      </w:tr>
      <w:tr w:rsidR="00681D12" w14:paraId="4DC6E8EC" w14:textId="77777777">
        <w:trPr>
          <w:trHeight w:val="816"/>
        </w:trPr>
        <w:tc>
          <w:tcPr>
            <w:tcW w:w="658" w:type="dxa"/>
            <w:shd w:val="clear" w:color="auto" w:fill="FFFFFF"/>
            <w:vAlign w:val="center"/>
          </w:tcPr>
          <w:p w14:paraId="3613A186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2A286407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499/QD-HDQT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6A922BEB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01, 2023.</w:t>
            </w:r>
          </w:p>
        </w:tc>
        <w:tc>
          <w:tcPr>
            <w:tcW w:w="4389" w:type="dxa"/>
            <w:shd w:val="clear" w:color="auto" w:fill="FFFFFF"/>
          </w:tcPr>
          <w:p w14:paraId="04ABCC3D" w14:textId="52D5D4F3" w:rsidR="00681D12" w:rsidRDefault="004F3DA9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Promulgate </w:t>
            </w:r>
            <w:r w:rsidR="002C6EFF">
              <w:rPr>
                <w:rFonts w:ascii="Arial" w:hAnsi="Arial"/>
                <w:sz w:val="20"/>
              </w:rPr>
              <w:t>financial regulations</w:t>
            </w:r>
          </w:p>
        </w:tc>
      </w:tr>
      <w:tr w:rsidR="00681D12" w14:paraId="0421D74A" w14:textId="77777777">
        <w:trPr>
          <w:trHeight w:val="1152"/>
        </w:trPr>
        <w:tc>
          <w:tcPr>
            <w:tcW w:w="658" w:type="dxa"/>
            <w:shd w:val="clear" w:color="auto" w:fill="FFFFFF"/>
            <w:vAlign w:val="center"/>
          </w:tcPr>
          <w:p w14:paraId="62E27861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5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2531087E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395/NQ-HDQT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651F88C9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01, 2023</w:t>
            </w:r>
          </w:p>
        </w:tc>
        <w:tc>
          <w:tcPr>
            <w:tcW w:w="4389" w:type="dxa"/>
            <w:shd w:val="clear" w:color="auto" w:fill="FFFFFF"/>
          </w:tcPr>
          <w:p w14:paraId="05CF7E02" w14:textId="0D0B9EA0" w:rsidR="00681D12" w:rsidRDefault="002C6EFF" w:rsidP="004F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implementation of certain tasks </w:t>
            </w:r>
            <w:r w:rsidR="004F3DA9">
              <w:rPr>
                <w:rFonts w:ascii="Arial" w:hAnsi="Arial"/>
                <w:sz w:val="20"/>
              </w:rPr>
              <w:t>in the offing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81D12" w14:paraId="649A39D0" w14:textId="77777777">
        <w:trPr>
          <w:trHeight w:val="1152"/>
        </w:trPr>
        <w:tc>
          <w:tcPr>
            <w:tcW w:w="658" w:type="dxa"/>
            <w:shd w:val="clear" w:color="auto" w:fill="FFFFFF"/>
            <w:vAlign w:val="center"/>
          </w:tcPr>
          <w:p w14:paraId="214CED14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1F2FDEC7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597/NQ-HDQT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0A8228DA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24, 2023</w:t>
            </w:r>
          </w:p>
        </w:tc>
        <w:tc>
          <w:tcPr>
            <w:tcW w:w="4389" w:type="dxa"/>
            <w:shd w:val="clear" w:color="auto" w:fill="FFFFFF"/>
          </w:tcPr>
          <w:p w14:paraId="3E65DB48" w14:textId="59D6EA7E" w:rsidR="00681D12" w:rsidRDefault="002C6EFF" w:rsidP="004F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implementation of certain tasks contents in the </w:t>
            </w:r>
            <w:r w:rsidR="004F3DA9">
              <w:rPr>
                <w:rFonts w:ascii="Arial" w:hAnsi="Arial"/>
                <w:sz w:val="20"/>
              </w:rPr>
              <w:t>offing</w:t>
            </w:r>
          </w:p>
        </w:tc>
      </w:tr>
      <w:tr w:rsidR="00681D12" w14:paraId="623C37B7" w14:textId="77777777">
        <w:trPr>
          <w:trHeight w:val="1920"/>
        </w:trPr>
        <w:tc>
          <w:tcPr>
            <w:tcW w:w="658" w:type="dxa"/>
            <w:shd w:val="clear" w:color="auto" w:fill="FFFFFF"/>
            <w:vAlign w:val="center"/>
          </w:tcPr>
          <w:p w14:paraId="0BA8C68B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64D57E2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580/NQ-HDQT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6D54F508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26, 2023</w:t>
            </w:r>
          </w:p>
        </w:tc>
        <w:tc>
          <w:tcPr>
            <w:tcW w:w="4389" w:type="dxa"/>
            <w:shd w:val="clear" w:color="auto" w:fill="FFFFFF"/>
          </w:tcPr>
          <w:p w14:paraId="6F491875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policy of selling and liquidating severely damaged wheel loaders and repurchasing 01 wheel loader for the Wood Chip Factory; Purchase 01 excavator to serve the production needs at the Wood Chip Factory</w:t>
            </w:r>
          </w:p>
        </w:tc>
      </w:tr>
      <w:tr w:rsidR="00681D12" w14:paraId="1560432C" w14:textId="77777777">
        <w:trPr>
          <w:trHeight w:val="964"/>
        </w:trPr>
        <w:tc>
          <w:tcPr>
            <w:tcW w:w="658" w:type="dxa"/>
            <w:shd w:val="clear" w:color="auto" w:fill="FFFFFF"/>
            <w:vAlign w:val="center"/>
          </w:tcPr>
          <w:p w14:paraId="3B324105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11F538FB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880/NQ-HDQT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0797B8B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20, 2023</w:t>
            </w:r>
          </w:p>
        </w:tc>
        <w:tc>
          <w:tcPr>
            <w:tcW w:w="4389" w:type="dxa"/>
            <w:shd w:val="clear" w:color="auto" w:fill="FFFFFF"/>
          </w:tcPr>
          <w:p w14:paraId="62955164" w14:textId="422C2BB0" w:rsidR="00681D12" w:rsidRDefault="002C6EFF" w:rsidP="004F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Organize a discussion to celebrate the 63</w:t>
            </w:r>
            <w:r w:rsidR="004F3DA9">
              <w:rPr>
                <w:rFonts w:ascii="Arial" w:hAnsi="Arial"/>
                <w:sz w:val="20"/>
              </w:rPr>
              <w:t xml:space="preserve">rd anniversary of the Company </w:t>
            </w:r>
            <w:r>
              <w:rPr>
                <w:rFonts w:ascii="Arial" w:hAnsi="Arial"/>
                <w:sz w:val="20"/>
              </w:rPr>
              <w:t>- December 24</w:t>
            </w:r>
          </w:p>
        </w:tc>
      </w:tr>
    </w:tbl>
    <w:p w14:paraId="28FD9A4B" w14:textId="48601E46" w:rsidR="00681D12" w:rsidRDefault="002C6EFF" w:rsidP="0028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635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</w:t>
      </w:r>
    </w:p>
    <w:p w14:paraId="241508A3" w14:textId="77777777" w:rsidR="00681D12" w:rsidRDefault="002C6EFF" w:rsidP="00285F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Supervisory Board: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2212"/>
        <w:gridCol w:w="2208"/>
        <w:gridCol w:w="2143"/>
        <w:gridCol w:w="1674"/>
      </w:tblGrid>
      <w:tr w:rsidR="00681D12" w14:paraId="27372A57" w14:textId="77777777">
        <w:trPr>
          <w:trHeight w:val="970"/>
        </w:trPr>
        <w:tc>
          <w:tcPr>
            <w:tcW w:w="782" w:type="dxa"/>
            <w:shd w:val="clear" w:color="auto" w:fill="FFFFFF"/>
          </w:tcPr>
          <w:p w14:paraId="55F92370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212" w:type="dxa"/>
            <w:shd w:val="clear" w:color="auto" w:fill="FFFFFF"/>
          </w:tcPr>
          <w:p w14:paraId="51D171CD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2208" w:type="dxa"/>
            <w:shd w:val="clear" w:color="auto" w:fill="FFFFFF"/>
          </w:tcPr>
          <w:p w14:paraId="6B07B7D0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2143" w:type="dxa"/>
            <w:shd w:val="clear" w:color="auto" w:fill="FFFFFF"/>
            <w:vAlign w:val="bottom"/>
          </w:tcPr>
          <w:p w14:paraId="22238772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  <w:tc>
          <w:tcPr>
            <w:tcW w:w="1674" w:type="dxa"/>
            <w:shd w:val="clear" w:color="auto" w:fill="FFFFFF"/>
          </w:tcPr>
          <w:p w14:paraId="480FF502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681D12" w14:paraId="34B07B1F" w14:textId="77777777">
        <w:trPr>
          <w:trHeight w:val="326"/>
        </w:trPr>
        <w:tc>
          <w:tcPr>
            <w:tcW w:w="782" w:type="dxa"/>
            <w:shd w:val="clear" w:color="auto" w:fill="FFFFFF"/>
          </w:tcPr>
          <w:p w14:paraId="0A601291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212" w:type="dxa"/>
            <w:shd w:val="clear" w:color="auto" w:fill="FFFFFF"/>
          </w:tcPr>
          <w:p w14:paraId="22B4F8AE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Le Hong Son</w:t>
            </w:r>
          </w:p>
        </w:tc>
        <w:tc>
          <w:tcPr>
            <w:tcW w:w="2208" w:type="dxa"/>
            <w:shd w:val="clear" w:color="auto" w:fill="FFFFFF"/>
          </w:tcPr>
          <w:p w14:paraId="13B4E0F0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2143" w:type="dxa"/>
            <w:shd w:val="clear" w:color="auto" w:fill="FFFFFF"/>
          </w:tcPr>
          <w:p w14:paraId="1D2613BB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  <w:tc>
          <w:tcPr>
            <w:tcW w:w="1674" w:type="dxa"/>
            <w:shd w:val="clear" w:color="auto" w:fill="FFFFFF"/>
          </w:tcPr>
          <w:p w14:paraId="58CFBDC8" w14:textId="55AB52EA" w:rsidR="00681D12" w:rsidRDefault="004F3DA9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2C6EFF">
              <w:rPr>
                <w:rFonts w:ascii="Arial" w:hAnsi="Arial"/>
                <w:sz w:val="20"/>
              </w:rPr>
              <w:t xml:space="preserve"> Economics </w:t>
            </w:r>
          </w:p>
        </w:tc>
      </w:tr>
      <w:tr w:rsidR="00681D12" w14:paraId="1942D0A4" w14:textId="77777777">
        <w:trPr>
          <w:trHeight w:val="317"/>
        </w:trPr>
        <w:tc>
          <w:tcPr>
            <w:tcW w:w="782" w:type="dxa"/>
            <w:shd w:val="clear" w:color="auto" w:fill="FFFFFF"/>
          </w:tcPr>
          <w:p w14:paraId="71702974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212" w:type="dxa"/>
            <w:shd w:val="clear" w:color="auto" w:fill="FFFFFF"/>
          </w:tcPr>
          <w:p w14:paraId="76F33522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Thi Lien</w:t>
            </w:r>
          </w:p>
        </w:tc>
        <w:tc>
          <w:tcPr>
            <w:tcW w:w="2208" w:type="dxa"/>
            <w:shd w:val="clear" w:color="auto" w:fill="FFFFFF"/>
          </w:tcPr>
          <w:p w14:paraId="6B4A4C11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2143" w:type="dxa"/>
            <w:shd w:val="clear" w:color="auto" w:fill="FFFFFF"/>
          </w:tcPr>
          <w:p w14:paraId="1C55059D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  <w:tc>
          <w:tcPr>
            <w:tcW w:w="1674" w:type="dxa"/>
            <w:shd w:val="clear" w:color="auto" w:fill="FFFFFF"/>
          </w:tcPr>
          <w:p w14:paraId="04C51EFF" w14:textId="0705477F" w:rsidR="00681D12" w:rsidRDefault="004F3DA9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2C6EFF">
              <w:rPr>
                <w:rFonts w:ascii="Arial" w:hAnsi="Arial"/>
                <w:sz w:val="20"/>
              </w:rPr>
              <w:t xml:space="preserve"> Economics</w:t>
            </w:r>
          </w:p>
        </w:tc>
      </w:tr>
      <w:tr w:rsidR="00681D12" w14:paraId="0513432A" w14:textId="77777777">
        <w:trPr>
          <w:trHeight w:val="341"/>
        </w:trPr>
        <w:tc>
          <w:tcPr>
            <w:tcW w:w="782" w:type="dxa"/>
            <w:shd w:val="clear" w:color="auto" w:fill="FFFFFF"/>
          </w:tcPr>
          <w:p w14:paraId="334AD94E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12" w:type="dxa"/>
            <w:shd w:val="clear" w:color="auto" w:fill="FFFFFF"/>
          </w:tcPr>
          <w:p w14:paraId="597F41E0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Le Tung Dinh</w:t>
            </w:r>
          </w:p>
        </w:tc>
        <w:tc>
          <w:tcPr>
            <w:tcW w:w="2208" w:type="dxa"/>
            <w:shd w:val="clear" w:color="auto" w:fill="FFFFFF"/>
          </w:tcPr>
          <w:p w14:paraId="020F2597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2143" w:type="dxa"/>
            <w:shd w:val="clear" w:color="auto" w:fill="FFFFFF"/>
          </w:tcPr>
          <w:p w14:paraId="1A21C4F6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  <w:tc>
          <w:tcPr>
            <w:tcW w:w="1674" w:type="dxa"/>
            <w:shd w:val="clear" w:color="auto" w:fill="FFFFFF"/>
          </w:tcPr>
          <w:p w14:paraId="1C8DC034" w14:textId="0E1F59A6" w:rsidR="00681D12" w:rsidRDefault="004F3DA9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2C6EFF">
              <w:rPr>
                <w:rFonts w:ascii="Arial" w:hAnsi="Arial"/>
                <w:sz w:val="20"/>
              </w:rPr>
              <w:t xml:space="preserve"> Economics</w:t>
            </w:r>
          </w:p>
        </w:tc>
      </w:tr>
    </w:tbl>
    <w:p w14:paraId="4F04658B" w14:textId="1970BCA6" w:rsidR="00681D12" w:rsidRDefault="002C6EFF" w:rsidP="00285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61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Executive Board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1"/>
        <w:gridCol w:w="2471"/>
        <w:gridCol w:w="1627"/>
        <w:gridCol w:w="2143"/>
        <w:gridCol w:w="1977"/>
      </w:tblGrid>
      <w:tr w:rsidR="00681D12" w14:paraId="35B447F0" w14:textId="77777777">
        <w:trPr>
          <w:trHeight w:val="1277"/>
        </w:trPr>
        <w:tc>
          <w:tcPr>
            <w:tcW w:w="801" w:type="dxa"/>
            <w:shd w:val="clear" w:color="auto" w:fill="FFFFFF"/>
            <w:vAlign w:val="center"/>
          </w:tcPr>
          <w:p w14:paraId="76B863AE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71" w:type="dxa"/>
            <w:shd w:val="clear" w:color="auto" w:fill="FFFFFF"/>
            <w:vAlign w:val="center"/>
          </w:tcPr>
          <w:p w14:paraId="1AD4F06A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Executive Board</w:t>
            </w:r>
          </w:p>
        </w:tc>
        <w:tc>
          <w:tcPr>
            <w:tcW w:w="1627" w:type="dxa"/>
            <w:shd w:val="clear" w:color="auto" w:fill="FFFFFF"/>
            <w:vAlign w:val="center"/>
          </w:tcPr>
          <w:p w14:paraId="7617E30E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0D6E740B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Professional Qualification</w:t>
            </w:r>
          </w:p>
        </w:tc>
        <w:tc>
          <w:tcPr>
            <w:tcW w:w="1977" w:type="dxa"/>
            <w:shd w:val="clear" w:color="auto" w:fill="FFFFFF"/>
          </w:tcPr>
          <w:p w14:paraId="61668975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</w:tr>
      <w:tr w:rsidR="00681D12" w14:paraId="6DA34CEB" w14:textId="77777777">
        <w:trPr>
          <w:trHeight w:val="710"/>
        </w:trPr>
        <w:tc>
          <w:tcPr>
            <w:tcW w:w="801" w:type="dxa"/>
            <w:shd w:val="clear" w:color="auto" w:fill="FFFFFF"/>
            <w:vAlign w:val="center"/>
          </w:tcPr>
          <w:p w14:paraId="60389462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71" w:type="dxa"/>
            <w:shd w:val="clear" w:color="auto" w:fill="FFFFFF"/>
            <w:vAlign w:val="center"/>
          </w:tcPr>
          <w:p w14:paraId="75A15767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Mau Hao</w:t>
            </w:r>
          </w:p>
        </w:tc>
        <w:tc>
          <w:tcPr>
            <w:tcW w:w="1627" w:type="dxa"/>
            <w:shd w:val="clear" w:color="auto" w:fill="FFFFFF"/>
            <w:vAlign w:val="center"/>
          </w:tcPr>
          <w:p w14:paraId="49A30886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10, 1970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0E8ACB22" w14:textId="042C4ABF" w:rsidR="00681D12" w:rsidRDefault="004F3DA9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2C6EFF">
              <w:rPr>
                <w:rFonts w:ascii="Arial" w:hAnsi="Arial"/>
                <w:sz w:val="20"/>
              </w:rPr>
              <w:t xml:space="preserve"> Economics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7D9F91A4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</w:tr>
      <w:tr w:rsidR="00681D12" w14:paraId="3F778F13" w14:textId="77777777">
        <w:trPr>
          <w:trHeight w:val="706"/>
        </w:trPr>
        <w:tc>
          <w:tcPr>
            <w:tcW w:w="801" w:type="dxa"/>
            <w:shd w:val="clear" w:color="auto" w:fill="FFFFFF"/>
            <w:vAlign w:val="center"/>
          </w:tcPr>
          <w:p w14:paraId="2CCAB574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71" w:type="dxa"/>
            <w:shd w:val="clear" w:color="auto" w:fill="FFFFFF"/>
            <w:vAlign w:val="center"/>
          </w:tcPr>
          <w:p w14:paraId="779FF42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Le Thanh Hung</w:t>
            </w:r>
          </w:p>
        </w:tc>
        <w:tc>
          <w:tcPr>
            <w:tcW w:w="1627" w:type="dxa"/>
            <w:shd w:val="clear" w:color="auto" w:fill="FFFFFF"/>
            <w:vAlign w:val="center"/>
          </w:tcPr>
          <w:p w14:paraId="4E65CA1E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06, 1983</w:t>
            </w:r>
          </w:p>
        </w:tc>
        <w:tc>
          <w:tcPr>
            <w:tcW w:w="2143" w:type="dxa"/>
            <w:shd w:val="clear" w:color="auto" w:fill="FFFFFF"/>
            <w:vAlign w:val="bottom"/>
          </w:tcPr>
          <w:p w14:paraId="3207ADDA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Plant protection engineer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6BA54C9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</w:tr>
      <w:tr w:rsidR="00681D12" w14:paraId="23278AF8" w14:textId="77777777">
        <w:trPr>
          <w:trHeight w:val="720"/>
        </w:trPr>
        <w:tc>
          <w:tcPr>
            <w:tcW w:w="801" w:type="dxa"/>
            <w:shd w:val="clear" w:color="auto" w:fill="FFFFFF"/>
            <w:vAlign w:val="center"/>
          </w:tcPr>
          <w:p w14:paraId="68B8A67D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3</w:t>
            </w:r>
          </w:p>
        </w:tc>
        <w:tc>
          <w:tcPr>
            <w:tcW w:w="2471" w:type="dxa"/>
            <w:shd w:val="clear" w:color="auto" w:fill="FFFFFF"/>
            <w:vAlign w:val="center"/>
          </w:tcPr>
          <w:p w14:paraId="0ED7FA68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Tran Cong Van</w:t>
            </w:r>
          </w:p>
        </w:tc>
        <w:tc>
          <w:tcPr>
            <w:tcW w:w="1627" w:type="dxa"/>
            <w:shd w:val="clear" w:color="auto" w:fill="FFFFFF"/>
            <w:vAlign w:val="center"/>
          </w:tcPr>
          <w:p w14:paraId="0EAE17F7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02, 1967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47DA0A57" w14:textId="49D91E90" w:rsidR="00681D12" w:rsidRDefault="004F3DA9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2C6EFF">
              <w:rPr>
                <w:rFonts w:ascii="Arial" w:hAnsi="Arial"/>
                <w:sz w:val="20"/>
              </w:rPr>
              <w:t xml:space="preserve"> Economics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12CB7A82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</w:tr>
      <w:tr w:rsidR="00681D12" w14:paraId="5EDFAEFC" w14:textId="77777777">
        <w:trPr>
          <w:trHeight w:val="730"/>
        </w:trPr>
        <w:tc>
          <w:tcPr>
            <w:tcW w:w="801" w:type="dxa"/>
            <w:shd w:val="clear" w:color="auto" w:fill="FFFFFF"/>
            <w:vAlign w:val="center"/>
          </w:tcPr>
          <w:p w14:paraId="3F0B1958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471" w:type="dxa"/>
            <w:shd w:val="clear" w:color="auto" w:fill="FFFFFF"/>
            <w:vAlign w:val="center"/>
          </w:tcPr>
          <w:p w14:paraId="27D82939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Le Doan Hieu</w:t>
            </w:r>
          </w:p>
        </w:tc>
        <w:tc>
          <w:tcPr>
            <w:tcW w:w="1627" w:type="dxa"/>
            <w:shd w:val="clear" w:color="auto" w:fill="FFFFFF"/>
            <w:vAlign w:val="center"/>
          </w:tcPr>
          <w:p w14:paraId="2AB24AE5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18, 1977.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14F00F35" w14:textId="3A5C3B4A" w:rsidR="00681D12" w:rsidRDefault="004F3DA9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2C6EFF">
              <w:rPr>
                <w:rFonts w:ascii="Arial" w:hAnsi="Arial"/>
                <w:sz w:val="20"/>
              </w:rPr>
              <w:t xml:space="preserve"> Economics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588419D4" w14:textId="1912961C" w:rsidR="00681D12" w:rsidRDefault="004F3DA9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</w:tr>
    </w:tbl>
    <w:p w14:paraId="4648D2A3" w14:textId="19B95F95" w:rsidR="00681D12" w:rsidRDefault="002C6EFF" w:rsidP="004F3DA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1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Chief Accountant:</w:t>
      </w:r>
    </w:p>
    <w:p w14:paraId="72C58FED" w14:textId="77777777" w:rsidR="00681D12" w:rsidRDefault="002C6EFF" w:rsidP="004F3D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Currently, the Company appoints Mr. Le Doan Hieu as Head of Accounting Department who is in a challenging period of monitoring professional capacity and operating capacity in order to be appointed as Chief accountant.</w:t>
      </w:r>
    </w:p>
    <w:tbl>
      <w:tblPr>
        <w:tblStyle w:val="a4"/>
        <w:tblW w:w="9019" w:type="dxa"/>
        <w:tblLayout w:type="fixed"/>
        <w:tblLook w:val="0400" w:firstRow="0" w:lastRow="0" w:firstColumn="0" w:lastColumn="0" w:noHBand="0" w:noVBand="1"/>
      </w:tblPr>
      <w:tblGrid>
        <w:gridCol w:w="2222"/>
        <w:gridCol w:w="1934"/>
        <w:gridCol w:w="2435"/>
        <w:gridCol w:w="2428"/>
      </w:tblGrid>
      <w:tr w:rsidR="00681D12" w14:paraId="1F9BEBA6" w14:textId="77777777">
        <w:trPr>
          <w:trHeight w:val="97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2F79B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5C9294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702DB3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6287B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</w:t>
            </w:r>
          </w:p>
        </w:tc>
      </w:tr>
      <w:tr w:rsidR="00681D12" w14:paraId="2F6D0544" w14:textId="77777777">
        <w:trPr>
          <w:trHeight w:val="111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C0789" w14:textId="77777777" w:rsidR="00681D12" w:rsidRDefault="002C6EFF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Le Doan Hieu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9F081" w14:textId="1BE907B4" w:rsidR="00681D12" w:rsidRDefault="004F3DA9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18, 1977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C679D" w14:textId="705FC346" w:rsidR="00681D12" w:rsidRDefault="004F3DA9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2C6EFF">
              <w:rPr>
                <w:rFonts w:ascii="Arial" w:hAnsi="Arial"/>
                <w:sz w:val="20"/>
              </w:rPr>
              <w:t xml:space="preserve"> Economics majoring in Accounting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001AC" w14:textId="0A608464" w:rsidR="00681D12" w:rsidRDefault="004F3DA9" w:rsidP="0028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2022</w:t>
            </w:r>
          </w:p>
        </w:tc>
      </w:tr>
    </w:tbl>
    <w:p w14:paraId="046FDD1F" w14:textId="77777777" w:rsidR="00681D12" w:rsidRDefault="002C6EFF" w:rsidP="004F3DA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Person in charge of corporate governance:</w:t>
      </w:r>
    </w:p>
    <w:p w14:paraId="52829274" w14:textId="77777777" w:rsidR="00681D12" w:rsidRDefault="002C6EFF" w:rsidP="004F3D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Company has not yet appointed the Person in charge of corporate governance, appointing 01 department-level manager to work concurrently as Secretary of the Board of Directors.</w:t>
      </w:r>
    </w:p>
    <w:p w14:paraId="76393BB6" w14:textId="77777777" w:rsidR="00681D12" w:rsidRDefault="002C6EFF" w:rsidP="004F3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governance:</w:t>
      </w:r>
    </w:p>
    <w:p w14:paraId="0B0D2301" w14:textId="2222EEFE" w:rsidR="00681D12" w:rsidRDefault="002C6EFF" w:rsidP="004F3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3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List of </w:t>
      </w:r>
      <w:r w:rsidR="00E9186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to public companies and transactions between </w:t>
      </w:r>
      <w:r w:rsidR="00E9186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persons  to</w:t>
      </w:r>
      <w:proofErr w:type="gramEnd"/>
      <w:r>
        <w:rPr>
          <w:rFonts w:ascii="Arial" w:hAnsi="Arial"/>
          <w:sz w:val="20"/>
        </w:rPr>
        <w:t xml:space="preserve"> the Company and the Company itself</w:t>
      </w:r>
    </w:p>
    <w:p w14:paraId="575195F4" w14:textId="3734DE0C" w:rsidR="00681D12" w:rsidRDefault="002C6EFF" w:rsidP="004F3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</w:t>
      </w:r>
      <w:r w:rsidR="00E9186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Company; or between the Company and major shareholders, PDMR, or </w:t>
      </w:r>
      <w:r w:rsidR="00E9186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PDMR: None.</w:t>
      </w:r>
    </w:p>
    <w:p w14:paraId="6FF29465" w14:textId="1DD21972" w:rsidR="00681D12" w:rsidRDefault="002C6EFF" w:rsidP="004F3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8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Company’s PDMR, </w:t>
      </w:r>
      <w:r w:rsidR="00E9186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and subsidiaries, companies controlled by the Company: None.</w:t>
      </w:r>
    </w:p>
    <w:p w14:paraId="4833CFF7" w14:textId="77777777" w:rsidR="00681D12" w:rsidRDefault="002C6EFF" w:rsidP="004F3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other entities: None.</w:t>
      </w:r>
    </w:p>
    <w:p w14:paraId="06BE1884" w14:textId="721B601D" w:rsidR="00681D12" w:rsidRDefault="002C6EFF" w:rsidP="004F3D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7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the companies in which members of the Board of Directors, mem</w:t>
      </w:r>
      <w:r w:rsidR="004F3DA9">
        <w:rPr>
          <w:rFonts w:ascii="Arial" w:hAnsi="Arial"/>
          <w:sz w:val="20"/>
        </w:rPr>
        <w:t>bers of the Supervisory Board, Executive</w:t>
      </w:r>
      <w:r>
        <w:rPr>
          <w:rFonts w:ascii="Arial" w:hAnsi="Arial"/>
          <w:sz w:val="20"/>
        </w:rPr>
        <w:t xml:space="preserve"> Manager and other managers </w:t>
      </w:r>
      <w:r w:rsidR="004F3DA9">
        <w:rPr>
          <w:rFonts w:ascii="Arial" w:hAnsi="Arial"/>
          <w:sz w:val="20"/>
        </w:rPr>
        <w:t xml:space="preserve">who have been </w:t>
      </w:r>
      <w:r>
        <w:rPr>
          <w:rFonts w:ascii="Arial" w:hAnsi="Arial"/>
          <w:sz w:val="20"/>
        </w:rPr>
        <w:t>founding members or member</w:t>
      </w:r>
      <w:r w:rsidR="004F3DA9">
        <w:rPr>
          <w:rFonts w:ascii="Arial" w:hAnsi="Arial"/>
          <w:sz w:val="20"/>
        </w:rPr>
        <w:t>s of the Board of Directors or</w:t>
      </w:r>
      <w:r>
        <w:rPr>
          <w:rFonts w:ascii="Arial" w:hAnsi="Arial"/>
          <w:sz w:val="20"/>
        </w:rPr>
        <w:t xml:space="preserve"> Executive Manager for the past three (03) years (calculated at the </w:t>
      </w:r>
      <w:r w:rsidR="004F3DA9">
        <w:rPr>
          <w:rFonts w:ascii="Arial" w:hAnsi="Arial"/>
          <w:sz w:val="20"/>
        </w:rPr>
        <w:t>date</w:t>
      </w:r>
      <w:r>
        <w:rPr>
          <w:rFonts w:ascii="Arial" w:hAnsi="Arial"/>
          <w:sz w:val="20"/>
        </w:rPr>
        <w:t xml:space="preserve"> of reporting): None.</w:t>
      </w:r>
    </w:p>
    <w:p w14:paraId="45BF3501" w14:textId="304E3D49" w:rsidR="00681D12" w:rsidRDefault="002C6EFF" w:rsidP="004F3D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6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companies whose </w:t>
      </w:r>
      <w:r w:rsidR="00E9186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members of the Board of Directors, membe</w:t>
      </w:r>
      <w:r w:rsidR="004F3DA9">
        <w:rPr>
          <w:rFonts w:ascii="Arial" w:hAnsi="Arial"/>
          <w:sz w:val="20"/>
        </w:rPr>
        <w:t>rs of the Supervisory Board, Executive Manager and other managers</w:t>
      </w:r>
      <w:r>
        <w:rPr>
          <w:rFonts w:ascii="Arial" w:hAnsi="Arial"/>
          <w:sz w:val="20"/>
        </w:rPr>
        <w:t xml:space="preserve"> </w:t>
      </w:r>
      <w:r w:rsidR="004F3DA9">
        <w:rPr>
          <w:rFonts w:ascii="Arial" w:hAnsi="Arial"/>
          <w:sz w:val="20"/>
        </w:rPr>
        <w:t xml:space="preserve">who </w:t>
      </w:r>
      <w:r>
        <w:rPr>
          <w:rFonts w:ascii="Arial" w:hAnsi="Arial"/>
          <w:sz w:val="20"/>
        </w:rPr>
        <w:t xml:space="preserve">are members </w:t>
      </w:r>
      <w:r w:rsidR="004F3DA9">
        <w:rPr>
          <w:rFonts w:ascii="Arial" w:hAnsi="Arial"/>
          <w:sz w:val="20"/>
        </w:rPr>
        <w:t>of the Board of Directors or Executive</w:t>
      </w:r>
      <w:r>
        <w:rPr>
          <w:rFonts w:ascii="Arial" w:hAnsi="Arial"/>
          <w:sz w:val="20"/>
        </w:rPr>
        <w:t xml:space="preserve"> Manager of the Company: None.</w:t>
      </w:r>
    </w:p>
    <w:p w14:paraId="536131EB" w14:textId="1652818E" w:rsidR="00681D12" w:rsidRDefault="002C6EFF" w:rsidP="004F3D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transactions of the Company (if any) which can bring material or non-material benefits to members of the Board of Directors and membe</w:t>
      </w:r>
      <w:r w:rsidR="004F3DA9">
        <w:rPr>
          <w:rFonts w:ascii="Arial" w:hAnsi="Arial"/>
          <w:sz w:val="20"/>
        </w:rPr>
        <w:t>rs of the Supervisory Board, Executive</w:t>
      </w:r>
      <w:bookmarkStart w:id="0" w:name="_GoBack"/>
      <w:bookmarkEnd w:id="0"/>
      <w:r>
        <w:rPr>
          <w:rFonts w:ascii="Arial" w:hAnsi="Arial"/>
          <w:sz w:val="20"/>
        </w:rPr>
        <w:t xml:space="preserve"> Manager and other managers: None.</w:t>
      </w:r>
    </w:p>
    <w:p w14:paraId="52C4D3F2" w14:textId="2C3F4DE5" w:rsidR="00681D12" w:rsidRDefault="002C6EFF" w:rsidP="004F3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2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Share transactions of PDMR and </w:t>
      </w:r>
      <w:r w:rsidR="00E9186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</w:t>
      </w:r>
    </w:p>
    <w:p w14:paraId="7F10383F" w14:textId="64F19D2D" w:rsidR="00681D12" w:rsidRDefault="002C6EFF" w:rsidP="004F3D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6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of PDMR and </w:t>
      </w:r>
      <w:r w:rsidR="00E9186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on the Company’s shares: None.</w:t>
      </w:r>
    </w:p>
    <w:p w14:paraId="2C4AD6E1" w14:textId="77777777" w:rsidR="00681D12" w:rsidRDefault="002C6EFF" w:rsidP="004F3DA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issues: None.</w:t>
      </w:r>
    </w:p>
    <w:p w14:paraId="4E22314E" w14:textId="77777777" w:rsidR="00681D12" w:rsidRDefault="00681D12" w:rsidP="004F3DA9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681D12">
      <w:type w:val="continuous"/>
      <w:pgSz w:w="11909" w:h="16840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D42"/>
    <w:multiLevelType w:val="multilevel"/>
    <w:tmpl w:val="B0509B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453CF2"/>
    <w:multiLevelType w:val="multilevel"/>
    <w:tmpl w:val="81785F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070"/>
    <w:multiLevelType w:val="multilevel"/>
    <w:tmpl w:val="91F013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3933E5"/>
    <w:multiLevelType w:val="multilevel"/>
    <w:tmpl w:val="13AE443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2E3AC1"/>
    <w:multiLevelType w:val="multilevel"/>
    <w:tmpl w:val="672EB7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30D"/>
    <w:multiLevelType w:val="multilevel"/>
    <w:tmpl w:val="7BBC4D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5C62D57"/>
    <w:multiLevelType w:val="multilevel"/>
    <w:tmpl w:val="2F96F4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FB3649D"/>
    <w:multiLevelType w:val="multilevel"/>
    <w:tmpl w:val="2C841004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67FF5"/>
    <w:multiLevelType w:val="multilevel"/>
    <w:tmpl w:val="60784548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2"/>
    <w:rsid w:val="00285F90"/>
    <w:rsid w:val="002C6EFF"/>
    <w:rsid w:val="004F3DA9"/>
    <w:rsid w:val="00681D12"/>
    <w:rsid w:val="00963A6F"/>
    <w:rsid w:val="00E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D792"/>
  <w15:docId w15:val="{5A1ED85A-0183-4CF1-A159-C6F5049B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A5960"/>
      <w:sz w:val="30"/>
      <w:szCs w:val="3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A7185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A7185"/>
      <w:sz w:val="30"/>
      <w:szCs w:val="3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44"/>
      <w:szCs w:val="44"/>
    </w:rPr>
  </w:style>
  <w:style w:type="paragraph" w:styleId="BodyText">
    <w:name w:val="Body Text"/>
    <w:basedOn w:val="Normal"/>
    <w:link w:val="BodyTextChar"/>
    <w:qFormat/>
    <w:pPr>
      <w:spacing w:line="32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Heading11">
    <w:name w:val="Heading #1"/>
    <w:basedOn w:val="Normal"/>
    <w:link w:val="Heading10"/>
    <w:pPr>
      <w:spacing w:line="180" w:lineRule="auto"/>
      <w:ind w:hanging="720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color w:val="5A5960"/>
      <w:sz w:val="30"/>
      <w:szCs w:val="30"/>
    </w:rPr>
  </w:style>
  <w:style w:type="paragraph" w:customStyle="1" w:styleId="Other0">
    <w:name w:val="Other"/>
    <w:basedOn w:val="Normal"/>
    <w:link w:val="Other"/>
    <w:pPr>
      <w:spacing w:line="32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jc w:val="right"/>
      <w:outlineLvl w:val="1"/>
    </w:pPr>
    <w:rPr>
      <w:rFonts w:ascii="Times New Roman" w:eastAsia="Times New Roman" w:hAnsi="Times New Roman" w:cs="Times New Roman"/>
      <w:color w:val="BA7185"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286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41">
    <w:name w:val="Heading #4"/>
    <w:basedOn w:val="Normal"/>
    <w:link w:val="Heading40"/>
    <w:pPr>
      <w:spacing w:line="326" w:lineRule="auto"/>
      <w:ind w:left="380" w:firstLine="68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Times New Roman" w:eastAsia="Times New Roman" w:hAnsi="Times New Roman" w:cs="Times New Roman"/>
      <w:color w:val="BA7185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8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inhqb@v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1h7f0AByjsgvQ2nz+cBZeUnbLw==">CgMxLjA4AHIhMUZ1ZGRCY2tkM1J4QXM5ZHIwZ3FmRnBiYVdFcVMyd3Vv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2024-01-30T05:21:00Z</dcterms:created>
  <dcterms:modified xsi:type="dcterms:W3CDTF">2024-01-30T05:21:00Z</dcterms:modified>
</cp:coreProperties>
</file>