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A3B7A" w14:textId="77777777" w:rsidR="008B612F" w:rsidRPr="005264B7" w:rsidRDefault="00FD3E8F" w:rsidP="00794D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054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5264B7">
        <w:rPr>
          <w:rFonts w:ascii="Arial" w:hAnsi="Arial" w:cs="Arial"/>
          <w:b/>
          <w:sz w:val="20"/>
          <w:szCs w:val="20"/>
        </w:rPr>
        <w:t>HCI: Annual Corporate Governance Report 2023</w:t>
      </w:r>
    </w:p>
    <w:p w14:paraId="6DE88BE9" w14:textId="31F5187E" w:rsidR="008B612F" w:rsidRPr="005264B7" w:rsidRDefault="00FD3E8F" w:rsidP="00794D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05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 xml:space="preserve">On January 25, 2024, Hanoi Construction Investment Joint </w:t>
      </w:r>
      <w:proofErr w:type="gramStart"/>
      <w:r w:rsidRPr="005264B7">
        <w:rPr>
          <w:rFonts w:ascii="Arial" w:hAnsi="Arial" w:cs="Arial"/>
          <w:sz w:val="20"/>
          <w:szCs w:val="20"/>
        </w:rPr>
        <w:t>stock</w:t>
      </w:r>
      <w:proofErr w:type="gramEnd"/>
      <w:r w:rsidRPr="005264B7">
        <w:rPr>
          <w:rFonts w:ascii="Arial" w:hAnsi="Arial" w:cs="Arial"/>
          <w:sz w:val="20"/>
          <w:szCs w:val="20"/>
        </w:rPr>
        <w:t xml:space="preserve"> Company announced Report No. 2</w:t>
      </w:r>
      <w:r w:rsidR="00617303">
        <w:rPr>
          <w:rFonts w:ascii="Arial" w:hAnsi="Arial" w:cs="Arial"/>
          <w:sz w:val="20"/>
          <w:szCs w:val="20"/>
        </w:rPr>
        <w:t>6</w:t>
      </w:r>
      <w:r w:rsidRPr="005264B7">
        <w:rPr>
          <w:rFonts w:ascii="Arial" w:hAnsi="Arial" w:cs="Arial"/>
          <w:sz w:val="20"/>
          <w:szCs w:val="20"/>
        </w:rPr>
        <w:t xml:space="preserve">/2024/CV-CT on the corporate governance in 2023 as follows: </w:t>
      </w:r>
    </w:p>
    <w:p w14:paraId="0D4C6C9F" w14:textId="7556F4CF" w:rsidR="008B612F" w:rsidRPr="005264B7" w:rsidRDefault="00FD3E8F" w:rsidP="00794D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104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 xml:space="preserve">Name of Company: Hanoi Construction Investment Joint </w:t>
      </w:r>
      <w:proofErr w:type="gramStart"/>
      <w:r w:rsidR="00617303">
        <w:rPr>
          <w:rFonts w:ascii="Arial" w:hAnsi="Arial" w:cs="Arial"/>
          <w:sz w:val="20"/>
          <w:szCs w:val="20"/>
        </w:rPr>
        <w:t>s</w:t>
      </w:r>
      <w:r w:rsidRPr="005264B7">
        <w:rPr>
          <w:rFonts w:ascii="Arial" w:hAnsi="Arial" w:cs="Arial"/>
          <w:sz w:val="20"/>
          <w:szCs w:val="20"/>
        </w:rPr>
        <w:t>tock</w:t>
      </w:r>
      <w:proofErr w:type="gramEnd"/>
      <w:r w:rsidRPr="005264B7">
        <w:rPr>
          <w:rFonts w:ascii="Arial" w:hAnsi="Arial" w:cs="Arial"/>
          <w:sz w:val="20"/>
          <w:szCs w:val="20"/>
        </w:rPr>
        <w:t xml:space="preserve"> Company</w:t>
      </w:r>
    </w:p>
    <w:p w14:paraId="47EFD6B8" w14:textId="77777777" w:rsidR="008B612F" w:rsidRPr="005264B7" w:rsidRDefault="00FD3E8F" w:rsidP="00794D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104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 xml:space="preserve">Headquarters address: No. 76 An Duong Street, Yen </w:t>
      </w:r>
      <w:proofErr w:type="spellStart"/>
      <w:r w:rsidRPr="005264B7">
        <w:rPr>
          <w:rFonts w:ascii="Arial" w:hAnsi="Arial" w:cs="Arial"/>
          <w:sz w:val="20"/>
          <w:szCs w:val="20"/>
        </w:rPr>
        <w:t>Phu</w:t>
      </w:r>
      <w:proofErr w:type="spellEnd"/>
      <w:r w:rsidRPr="005264B7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5264B7">
        <w:rPr>
          <w:rFonts w:ascii="Arial" w:hAnsi="Arial" w:cs="Arial"/>
          <w:sz w:val="20"/>
          <w:szCs w:val="20"/>
        </w:rPr>
        <w:t>Tay</w:t>
      </w:r>
      <w:proofErr w:type="spellEnd"/>
      <w:r w:rsidRPr="005264B7">
        <w:rPr>
          <w:rFonts w:ascii="Arial" w:hAnsi="Arial" w:cs="Arial"/>
          <w:sz w:val="20"/>
          <w:szCs w:val="20"/>
        </w:rPr>
        <w:t xml:space="preserve"> Ho District, Hanoi City</w:t>
      </w:r>
    </w:p>
    <w:p w14:paraId="570D2B35" w14:textId="77777777" w:rsidR="008B612F" w:rsidRPr="005264B7" w:rsidRDefault="00FD3E8F" w:rsidP="00794DE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 xml:space="preserve">Tel: (84 - 24) 3.8292974 Fax:(84 - 24) 3.8292391      </w:t>
      </w:r>
      <w:proofErr w:type="spellStart"/>
      <w:r w:rsidRPr="005264B7">
        <w:rPr>
          <w:rFonts w:ascii="Arial" w:hAnsi="Arial" w:cs="Arial"/>
          <w:sz w:val="20"/>
          <w:szCs w:val="20"/>
        </w:rPr>
        <w:t>Email:hancic@fpt.vn</w:t>
      </w:r>
      <w:proofErr w:type="spellEnd"/>
    </w:p>
    <w:p w14:paraId="2F3F6C58" w14:textId="77777777" w:rsidR="008B612F" w:rsidRPr="005264B7" w:rsidRDefault="00FD3E8F" w:rsidP="00794D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104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>Charter capital: VND 52,320,000,000</w:t>
      </w:r>
    </w:p>
    <w:p w14:paraId="2F2C2883" w14:textId="77777777" w:rsidR="008B612F" w:rsidRPr="005264B7" w:rsidRDefault="00FD3E8F" w:rsidP="00794D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104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>Securities code: HCI</w:t>
      </w:r>
    </w:p>
    <w:p w14:paraId="4C1AFA70" w14:textId="77777777" w:rsidR="008B612F" w:rsidRPr="005264B7" w:rsidRDefault="00FD3E8F" w:rsidP="00794D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104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>Corporate Governance Model:</w:t>
      </w:r>
    </w:p>
    <w:p w14:paraId="42067427" w14:textId="48EA12B3" w:rsidR="008B612F" w:rsidRPr="005264B7" w:rsidRDefault="00FD3E8F" w:rsidP="00794D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 xml:space="preserve">The </w:t>
      </w:r>
      <w:r w:rsidR="00794DE8">
        <w:rPr>
          <w:rFonts w:ascii="Arial" w:hAnsi="Arial" w:cs="Arial"/>
          <w:sz w:val="20"/>
          <w:szCs w:val="20"/>
        </w:rPr>
        <w:t>General Meeting</w:t>
      </w:r>
      <w:r w:rsidRPr="005264B7">
        <w:rPr>
          <w:rFonts w:ascii="Arial" w:hAnsi="Arial" w:cs="Arial"/>
          <w:sz w:val="20"/>
          <w:szCs w:val="20"/>
        </w:rPr>
        <w:t xml:space="preserve">, the Board of Directors, the Supervisory Board, and the </w:t>
      </w:r>
      <w:r w:rsidR="00794DE8">
        <w:rPr>
          <w:rFonts w:ascii="Arial" w:hAnsi="Arial" w:cs="Arial"/>
          <w:sz w:val="20"/>
          <w:szCs w:val="20"/>
        </w:rPr>
        <w:t>Managing Director</w:t>
      </w:r>
      <w:r w:rsidRPr="005264B7">
        <w:rPr>
          <w:rFonts w:ascii="Arial" w:hAnsi="Arial" w:cs="Arial"/>
          <w:sz w:val="20"/>
          <w:szCs w:val="20"/>
        </w:rPr>
        <w:t>.</w:t>
      </w:r>
    </w:p>
    <w:p w14:paraId="0CA2D15D" w14:textId="77777777" w:rsidR="008B612F" w:rsidRPr="005264B7" w:rsidRDefault="00FD3E8F" w:rsidP="00794D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104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 xml:space="preserve">Internal audit execution: Unimplemented </w:t>
      </w:r>
    </w:p>
    <w:p w14:paraId="5D46A46A" w14:textId="0AB2E4EE" w:rsidR="008B612F" w:rsidRPr="005264B7" w:rsidRDefault="00FD3E8F" w:rsidP="00794D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136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 xml:space="preserve">Activities of the </w:t>
      </w:r>
      <w:r w:rsidR="00794DE8">
        <w:rPr>
          <w:rFonts w:ascii="Arial" w:hAnsi="Arial" w:cs="Arial"/>
          <w:sz w:val="20"/>
          <w:szCs w:val="20"/>
        </w:rPr>
        <w:t>General Meeting</w:t>
      </w:r>
      <w:r w:rsidRPr="005264B7">
        <w:rPr>
          <w:rFonts w:ascii="Arial" w:hAnsi="Arial" w:cs="Arial"/>
          <w:sz w:val="20"/>
          <w:szCs w:val="20"/>
        </w:rPr>
        <w:t>:</w:t>
      </w:r>
    </w:p>
    <w:p w14:paraId="7A1E6938" w14:textId="1C189EDF" w:rsidR="008B612F" w:rsidRPr="005264B7" w:rsidRDefault="00FD3E8F" w:rsidP="00794D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 xml:space="preserve">Information about the meetings and General Mandates/Decisions (including General Mandates approved by collecting shareholders' </w:t>
      </w:r>
      <w:r w:rsidR="00794DE8">
        <w:rPr>
          <w:rFonts w:ascii="Arial" w:hAnsi="Arial" w:cs="Arial"/>
          <w:sz w:val="20"/>
          <w:szCs w:val="20"/>
        </w:rPr>
        <w:t>ballots</w:t>
      </w:r>
      <w:r w:rsidRPr="005264B7">
        <w:rPr>
          <w:rFonts w:ascii="Arial" w:hAnsi="Arial" w:cs="Arial"/>
          <w:sz w:val="20"/>
          <w:szCs w:val="20"/>
        </w:rPr>
        <w:t>):</w:t>
      </w:r>
    </w:p>
    <w:tbl>
      <w:tblPr>
        <w:tblStyle w:val="a"/>
        <w:tblW w:w="9016" w:type="dxa"/>
        <w:tblLayout w:type="fixed"/>
        <w:tblLook w:val="0400" w:firstRow="0" w:lastRow="0" w:firstColumn="0" w:lastColumn="0" w:noHBand="0" w:noVBand="1"/>
      </w:tblPr>
      <w:tblGrid>
        <w:gridCol w:w="535"/>
        <w:gridCol w:w="2790"/>
        <w:gridCol w:w="1530"/>
        <w:gridCol w:w="4161"/>
      </w:tblGrid>
      <w:tr w:rsidR="008B612F" w:rsidRPr="005264B7" w14:paraId="3D6982A2" w14:textId="77777777" w:rsidTr="00794DE8">
        <w:trPr>
          <w:trHeight w:val="6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B78D10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BABAB9A" w14:textId="5066D06F" w:rsidR="008B612F" w:rsidRPr="005264B7" w:rsidRDefault="00FD3E8F" w:rsidP="007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General Mandate/Decision</w:t>
            </w:r>
            <w:r w:rsidR="00CD5B0C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="00794DE8">
              <w:rPr>
                <w:rFonts w:ascii="Arial" w:hAnsi="Arial" w:cs="Arial"/>
                <w:sz w:val="20"/>
                <w:szCs w:val="20"/>
              </w:rPr>
              <w:t>General Meeting</w:t>
            </w:r>
            <w:r w:rsidRPr="005264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3E3187A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A2EB885" w14:textId="13570C2B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Content</w:t>
            </w:r>
            <w:r w:rsidR="00794DE8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B612F" w:rsidRPr="005264B7" w14:paraId="241C6F4C" w14:textId="77777777" w:rsidTr="00794DE8">
        <w:trPr>
          <w:trHeight w:val="39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3C56329" w14:textId="77777777" w:rsidR="008B612F" w:rsidRPr="005264B7" w:rsidRDefault="008B612F" w:rsidP="00875375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679DB5D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Annual General Mandate 2023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874AFF8" w14:textId="75E41BD1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April 26, 2023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F8FA0E6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Annual General Mandate 2023</w:t>
            </w:r>
          </w:p>
        </w:tc>
      </w:tr>
    </w:tbl>
    <w:p w14:paraId="71E684FB" w14:textId="2CC29A3D" w:rsidR="008B612F" w:rsidRPr="005264B7" w:rsidRDefault="00FD3E8F" w:rsidP="00875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>Board of Directors</w:t>
      </w:r>
    </w:p>
    <w:p w14:paraId="3388913D" w14:textId="77777777" w:rsidR="008B612F" w:rsidRPr="005264B7" w:rsidRDefault="00FD3E8F" w:rsidP="0087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>Information about members of the Board of Directors;</w:t>
      </w:r>
    </w:p>
    <w:tbl>
      <w:tblPr>
        <w:tblStyle w:val="a0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2517"/>
        <w:gridCol w:w="1374"/>
        <w:gridCol w:w="2364"/>
        <w:gridCol w:w="2113"/>
      </w:tblGrid>
      <w:tr w:rsidR="008B612F" w:rsidRPr="005264B7" w14:paraId="47AD9337" w14:textId="77777777" w:rsidTr="00864586">
        <w:trPr>
          <w:trHeight w:val="785"/>
        </w:trPr>
        <w:tc>
          <w:tcPr>
            <w:tcW w:w="648" w:type="dxa"/>
            <w:vMerge w:val="restar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93894F9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517" w:type="dxa"/>
            <w:vMerge w:val="restar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AB7D6B2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Member of the Board of Directors</w:t>
            </w:r>
          </w:p>
        </w:tc>
        <w:tc>
          <w:tcPr>
            <w:tcW w:w="1374" w:type="dxa"/>
            <w:vMerge w:val="restar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9B43404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Position (Independent member/non-executive member of the Board of Directors)</w:t>
            </w:r>
          </w:p>
        </w:tc>
        <w:tc>
          <w:tcPr>
            <w:tcW w:w="4477" w:type="dxa"/>
            <w:gridSpan w:val="2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13C76FD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Date of appointment/dismissal as members/independent members of the Board of Directors</w:t>
            </w:r>
          </w:p>
        </w:tc>
      </w:tr>
      <w:tr w:rsidR="008B612F" w:rsidRPr="005264B7" w14:paraId="023A3609" w14:textId="77777777" w:rsidTr="00864586">
        <w:trPr>
          <w:trHeight w:val="526"/>
        </w:trPr>
        <w:tc>
          <w:tcPr>
            <w:tcW w:w="648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8F56D82" w14:textId="77777777" w:rsidR="008B612F" w:rsidRPr="005264B7" w:rsidRDefault="008B612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A770DD6" w14:textId="77777777" w:rsidR="008B612F" w:rsidRPr="005264B7" w:rsidRDefault="008B612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45A9D04" w14:textId="77777777" w:rsidR="008B612F" w:rsidRPr="005264B7" w:rsidRDefault="008B612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34666DE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Appointment date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EE4FFE9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Dismissal date</w:t>
            </w:r>
          </w:p>
        </w:tc>
      </w:tr>
      <w:tr w:rsidR="008B612F" w:rsidRPr="005264B7" w14:paraId="1722639D" w14:textId="77777777" w:rsidTr="00864586">
        <w:trPr>
          <w:trHeight w:val="469"/>
        </w:trPr>
        <w:tc>
          <w:tcPr>
            <w:tcW w:w="64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E37A714" w14:textId="77777777" w:rsidR="008B612F" w:rsidRPr="005264B7" w:rsidRDefault="008B612F" w:rsidP="00875375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8115967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 xml:space="preserve">Mr. Tran </w:t>
            </w:r>
            <w:proofErr w:type="spellStart"/>
            <w:r w:rsidRPr="005264B7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 w:rsidRPr="005264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64B7"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137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C9F7234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236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A8150FC" w14:textId="1D512FFF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April 27, 2021 (term 2021 - 2026)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E0CABAA" w14:textId="77777777" w:rsidR="008B612F" w:rsidRPr="005264B7" w:rsidRDefault="008B612F" w:rsidP="00875375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612F" w:rsidRPr="005264B7" w14:paraId="0A61B257" w14:textId="77777777" w:rsidTr="00864586">
        <w:trPr>
          <w:trHeight w:val="474"/>
        </w:trPr>
        <w:tc>
          <w:tcPr>
            <w:tcW w:w="64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D54431F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49FC1DF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 xml:space="preserve">Mr. Vu </w:t>
            </w:r>
            <w:proofErr w:type="spellStart"/>
            <w:r w:rsidRPr="005264B7"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 w:rsidRPr="005264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64B7">
              <w:rPr>
                <w:rFonts w:ascii="Arial" w:hAnsi="Arial" w:cs="Arial"/>
                <w:sz w:val="20"/>
                <w:szCs w:val="20"/>
              </w:rPr>
              <w:t>Quyen</w:t>
            </w:r>
            <w:proofErr w:type="spellEnd"/>
          </w:p>
        </w:tc>
        <w:tc>
          <w:tcPr>
            <w:tcW w:w="137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FDD5809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36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182235C" w14:textId="1862F4C6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April 27, 2021 (term 2021- -2026)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8936A4C" w14:textId="77777777" w:rsidR="008B612F" w:rsidRPr="005264B7" w:rsidRDefault="008B612F" w:rsidP="00875375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612F" w:rsidRPr="005264B7" w14:paraId="32D2294C" w14:textId="77777777" w:rsidTr="00864586">
        <w:trPr>
          <w:trHeight w:val="469"/>
        </w:trPr>
        <w:tc>
          <w:tcPr>
            <w:tcW w:w="64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1036714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96624D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Mr. Nguyen Tu Quang</w:t>
            </w:r>
          </w:p>
        </w:tc>
        <w:tc>
          <w:tcPr>
            <w:tcW w:w="137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645FD5C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36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7B4E9D8" w14:textId="4973D5A2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April 27, 2021 (term 2021 - 2026)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27BCF73" w14:textId="77777777" w:rsidR="008B612F" w:rsidRPr="005264B7" w:rsidRDefault="008B612F" w:rsidP="00875375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612F" w:rsidRPr="005264B7" w14:paraId="6546F466" w14:textId="77777777" w:rsidTr="00864586">
        <w:trPr>
          <w:trHeight w:val="474"/>
        </w:trPr>
        <w:tc>
          <w:tcPr>
            <w:tcW w:w="64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3871D21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1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17550A2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Ms.  Nguyen Thi Mai</w:t>
            </w:r>
          </w:p>
        </w:tc>
        <w:tc>
          <w:tcPr>
            <w:tcW w:w="137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CA321ED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36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9C7F877" w14:textId="2C2B7A4A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 xml:space="preserve">April 27, 2021 (term 2021 </w:t>
            </w:r>
            <w:r w:rsidRPr="005264B7">
              <w:rPr>
                <w:rFonts w:ascii="Arial" w:hAnsi="Arial" w:cs="Arial"/>
                <w:sz w:val="20"/>
                <w:szCs w:val="20"/>
              </w:rPr>
              <w:lastRenderedPageBreak/>
              <w:t>- 2026)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7939EFC" w14:textId="77777777" w:rsidR="008B612F" w:rsidRPr="005264B7" w:rsidRDefault="008B612F" w:rsidP="00875375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612F" w:rsidRPr="005264B7" w14:paraId="01B0C048" w14:textId="77777777" w:rsidTr="00864586">
        <w:trPr>
          <w:trHeight w:val="469"/>
        </w:trPr>
        <w:tc>
          <w:tcPr>
            <w:tcW w:w="64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E1AD880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51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6F09279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Mr. Lai Hop Duan</w:t>
            </w:r>
          </w:p>
        </w:tc>
        <w:tc>
          <w:tcPr>
            <w:tcW w:w="137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62FFC0F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36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542F043" w14:textId="4E634291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April 27, 2021 (term 2021- -2026)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407FE3A" w14:textId="77777777" w:rsidR="008B612F" w:rsidRPr="005264B7" w:rsidRDefault="008B612F" w:rsidP="00875375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4CD2906" w14:textId="77777777" w:rsidR="008B612F" w:rsidRPr="005264B7" w:rsidRDefault="00FD3E8F" w:rsidP="0087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27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>Board Resolutions/Board Decisions:</w:t>
      </w:r>
    </w:p>
    <w:tbl>
      <w:tblPr>
        <w:tblStyle w:val="a1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"/>
        <w:gridCol w:w="1910"/>
        <w:gridCol w:w="1666"/>
        <w:gridCol w:w="5040"/>
      </w:tblGrid>
      <w:tr w:rsidR="008B612F" w:rsidRPr="005264B7" w14:paraId="5BADB4D9" w14:textId="77777777" w:rsidTr="00794DE8">
        <w:trPr>
          <w:trHeight w:val="598"/>
        </w:trPr>
        <w:tc>
          <w:tcPr>
            <w:tcW w:w="64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DABC516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1B4E224" w14:textId="1E7C45B0" w:rsidR="008B612F" w:rsidRPr="005264B7" w:rsidRDefault="001D2818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 xml:space="preserve">Board Resolution/Board Decision 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3545060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49C4FC9" w14:textId="208A3786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Content</w:t>
            </w:r>
            <w:r w:rsidR="00794DE8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B612F" w:rsidRPr="005264B7" w14:paraId="0671A36B" w14:textId="77777777" w:rsidTr="00794DE8">
        <w:trPr>
          <w:trHeight w:val="531"/>
        </w:trPr>
        <w:tc>
          <w:tcPr>
            <w:tcW w:w="64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1FFD913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0EF0F3A" w14:textId="4EAB07FA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No. 18/2023/NQ-HDQT4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E281595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January 16, 2023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D0FC73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Approve: Project management expenses</w:t>
            </w:r>
          </w:p>
        </w:tc>
      </w:tr>
      <w:tr w:rsidR="008B612F" w:rsidRPr="005264B7" w14:paraId="09443463" w14:textId="77777777" w:rsidTr="00794DE8">
        <w:trPr>
          <w:trHeight w:val="746"/>
        </w:trPr>
        <w:tc>
          <w:tcPr>
            <w:tcW w:w="64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096F8F7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90A588E" w14:textId="125DE075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No. 19/2023/NQ-HDQT4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CF4038D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February 06, 2023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838E209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 xml:space="preserve">Approve: Approval of adjusting the implementation time of the project of Underground parking lot combined with Greenery and Sports under the New Urban Area of </w:t>
            </w:r>
            <w:proofErr w:type="spellStart"/>
            <w:r w:rsidRPr="005264B7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 w:rsidRPr="005264B7">
              <w:rPr>
                <w:rFonts w:ascii="Arial" w:hAnsi="Arial" w:cs="Arial"/>
                <w:sz w:val="20"/>
                <w:szCs w:val="20"/>
              </w:rPr>
              <w:t xml:space="preserve"> Van</w:t>
            </w:r>
          </w:p>
        </w:tc>
      </w:tr>
      <w:tr w:rsidR="008B612F" w:rsidRPr="005264B7" w14:paraId="258150BD" w14:textId="77777777" w:rsidTr="00794DE8">
        <w:trPr>
          <w:trHeight w:val="531"/>
        </w:trPr>
        <w:tc>
          <w:tcPr>
            <w:tcW w:w="64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89A6786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E753A3B" w14:textId="27550CB3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No. 20/2023/NQ-HDQT4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247E6F0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February 21, 2023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B73689E" w14:textId="659359F2" w:rsidR="008B612F" w:rsidRPr="005264B7" w:rsidRDefault="00FD3E8F" w:rsidP="007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 xml:space="preserve">Approve: Plan on </w:t>
            </w:r>
            <w:r w:rsidR="00794DE8">
              <w:rPr>
                <w:rFonts w:ascii="Arial" w:hAnsi="Arial" w:cs="Arial"/>
                <w:sz w:val="20"/>
                <w:szCs w:val="20"/>
              </w:rPr>
              <w:t>convening</w:t>
            </w:r>
            <w:r w:rsidRPr="005264B7">
              <w:rPr>
                <w:rFonts w:ascii="Arial" w:hAnsi="Arial" w:cs="Arial"/>
                <w:sz w:val="20"/>
                <w:szCs w:val="20"/>
              </w:rPr>
              <w:t xml:space="preserve"> the Annual </w:t>
            </w:r>
            <w:r w:rsidR="00794DE8">
              <w:rPr>
                <w:rFonts w:ascii="Arial" w:hAnsi="Arial" w:cs="Arial"/>
                <w:sz w:val="20"/>
                <w:szCs w:val="20"/>
              </w:rPr>
              <w:t>General Meeting</w:t>
            </w:r>
            <w:r w:rsidRPr="005264B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</w:tr>
      <w:tr w:rsidR="008B612F" w:rsidRPr="005264B7" w14:paraId="4D71A87E" w14:textId="77777777" w:rsidTr="00794DE8">
        <w:trPr>
          <w:trHeight w:val="751"/>
        </w:trPr>
        <w:tc>
          <w:tcPr>
            <w:tcW w:w="64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D03263E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4D8B3ED" w14:textId="04D4EE6C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No. 21/2023/NQ-HDQT4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87B3DC1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March 15, 2023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AFCC07E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Approve: Car rental contract for production and business with Viet Nam Investment Travel Cultural Joint Stock Company</w:t>
            </w:r>
          </w:p>
        </w:tc>
      </w:tr>
      <w:tr w:rsidR="008B612F" w:rsidRPr="005264B7" w14:paraId="44BBE188" w14:textId="77777777" w:rsidTr="00794DE8">
        <w:trPr>
          <w:trHeight w:val="689"/>
        </w:trPr>
        <w:tc>
          <w:tcPr>
            <w:tcW w:w="64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C59DA65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47ACAE7" w14:textId="77CB4BF8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No. 22/2023/NQ-HDQT4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5C6F350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March 20, 2023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C70ED0C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 xml:space="preserve">Approve: Project: </w:t>
            </w:r>
            <w:proofErr w:type="spellStart"/>
            <w:r w:rsidRPr="005264B7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 w:rsidRPr="005264B7">
              <w:rPr>
                <w:rFonts w:ascii="Arial" w:hAnsi="Arial" w:cs="Arial"/>
                <w:sz w:val="20"/>
                <w:szCs w:val="20"/>
              </w:rPr>
              <w:t xml:space="preserve"> Van Urban Area Expansion Project, Tourism Vocational School Project, </w:t>
            </w:r>
          </w:p>
          <w:p w14:paraId="5342CCE9" w14:textId="3FCC58DB" w:rsidR="008B612F" w:rsidRPr="005264B7" w:rsidRDefault="00FD3E8F" w:rsidP="007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 xml:space="preserve">76 An Duong Project, </w:t>
            </w:r>
            <w:r w:rsidR="00794DE8">
              <w:rPr>
                <w:rFonts w:ascii="Arial" w:hAnsi="Arial" w:cs="Arial"/>
                <w:sz w:val="20"/>
                <w:szCs w:val="20"/>
              </w:rPr>
              <w:t>materials</w:t>
            </w:r>
            <w:r w:rsidRPr="005264B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94DE8">
              <w:rPr>
                <w:rFonts w:ascii="Arial" w:hAnsi="Arial" w:cs="Arial"/>
                <w:sz w:val="20"/>
                <w:szCs w:val="20"/>
              </w:rPr>
              <w:t>date</w:t>
            </w:r>
            <w:r w:rsidRPr="005264B7">
              <w:rPr>
                <w:rFonts w:ascii="Arial" w:hAnsi="Arial" w:cs="Arial"/>
                <w:sz w:val="20"/>
                <w:szCs w:val="20"/>
              </w:rPr>
              <w:t xml:space="preserve"> and venue of the Annual </w:t>
            </w:r>
            <w:r w:rsidR="00794DE8">
              <w:rPr>
                <w:rFonts w:ascii="Arial" w:hAnsi="Arial" w:cs="Arial"/>
                <w:sz w:val="20"/>
                <w:szCs w:val="20"/>
              </w:rPr>
              <w:t>General Meeting</w:t>
            </w:r>
            <w:r w:rsidRPr="005264B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</w:tr>
      <w:tr w:rsidR="008B612F" w:rsidRPr="005264B7" w14:paraId="25B4D07C" w14:textId="77777777" w:rsidTr="00794DE8">
        <w:trPr>
          <w:trHeight w:val="68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C804E8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999E0EF" w14:textId="4D2E65C6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No. 23/2023/NQ-HDQT4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F571F0C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September 28, 2023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C4ECA53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Approve: Car rental contract for production and business with Mr. Nguyen Thai Ha</w:t>
            </w:r>
          </w:p>
        </w:tc>
      </w:tr>
      <w:tr w:rsidR="008B612F" w:rsidRPr="005264B7" w14:paraId="1E724516" w14:textId="77777777" w:rsidTr="00794DE8">
        <w:trPr>
          <w:trHeight w:val="68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AEE21E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6266E18" w14:textId="0803405D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No. 24/2023/NQ-HDQT4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B5A402D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October 19, 2023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05CAD54" w14:textId="7D940EA6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Approve: Contract for construction and completion of fire protection system for Apartment</w:t>
            </w:r>
            <w:r w:rsidR="00794DE8">
              <w:rPr>
                <w:rFonts w:ascii="Arial" w:hAnsi="Arial" w:cs="Arial"/>
                <w:sz w:val="20"/>
                <w:szCs w:val="20"/>
              </w:rPr>
              <w:t xml:space="preserve"> at</w:t>
            </w:r>
            <w:r w:rsidRPr="005264B7">
              <w:rPr>
                <w:rFonts w:ascii="Arial" w:hAnsi="Arial" w:cs="Arial"/>
                <w:sz w:val="20"/>
                <w:szCs w:val="20"/>
              </w:rPr>
              <w:t xml:space="preserve"> 46/230 Lac </w:t>
            </w:r>
            <w:proofErr w:type="spellStart"/>
            <w:r w:rsidRPr="005264B7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</w:p>
        </w:tc>
      </w:tr>
      <w:tr w:rsidR="008B612F" w:rsidRPr="005264B7" w14:paraId="27F5C641" w14:textId="77777777" w:rsidTr="00794DE8">
        <w:trPr>
          <w:trHeight w:val="68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0D1211B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5BAE6D2" w14:textId="7FC8E4AE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No. 25/2023/NQ-HDQT4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E35DAF5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October 24, 2023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31DCC95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 xml:space="preserve">Approve: Adjustment of investment policy for implementing the project of Greenery and Sports - </w:t>
            </w:r>
          </w:p>
          <w:p w14:paraId="393E5954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 xml:space="preserve">New Urban Area of </w:t>
            </w:r>
            <w:proofErr w:type="spellStart"/>
            <w:r w:rsidRPr="005264B7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 w:rsidRPr="005264B7">
              <w:rPr>
                <w:rFonts w:ascii="Arial" w:hAnsi="Arial" w:cs="Arial"/>
                <w:sz w:val="20"/>
                <w:szCs w:val="20"/>
              </w:rPr>
              <w:t xml:space="preserve"> Van </w:t>
            </w:r>
          </w:p>
        </w:tc>
      </w:tr>
    </w:tbl>
    <w:p w14:paraId="1AC3842E" w14:textId="63EF5FBF" w:rsidR="008B612F" w:rsidRPr="005264B7" w:rsidRDefault="00FD3E8F" w:rsidP="00875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36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>SUPERVISORY BOARD</w:t>
      </w:r>
    </w:p>
    <w:p w14:paraId="59B2A702" w14:textId="77777777" w:rsidR="008B612F" w:rsidRPr="005264B7" w:rsidRDefault="00FD3E8F" w:rsidP="008753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>Information about the members of the Supervisory Board:</w:t>
      </w:r>
    </w:p>
    <w:tbl>
      <w:tblPr>
        <w:tblStyle w:val="a2"/>
        <w:tblW w:w="9016" w:type="dxa"/>
        <w:tblLayout w:type="fixed"/>
        <w:tblLook w:val="0400" w:firstRow="0" w:lastRow="0" w:firstColumn="0" w:lastColumn="0" w:noHBand="0" w:noVBand="1"/>
      </w:tblPr>
      <w:tblGrid>
        <w:gridCol w:w="667"/>
        <w:gridCol w:w="2640"/>
        <w:gridCol w:w="1423"/>
        <w:gridCol w:w="2463"/>
        <w:gridCol w:w="1823"/>
      </w:tblGrid>
      <w:tr w:rsidR="008B612F" w:rsidRPr="005264B7" w14:paraId="3421501A" w14:textId="77777777">
        <w:trPr>
          <w:trHeight w:val="59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5BDF0D0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2CC236B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C77A120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46D3FFD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 xml:space="preserve">Date of appointment/dismissal as member of the Supervisory </w:t>
            </w:r>
            <w:r w:rsidRPr="005264B7">
              <w:rPr>
                <w:rFonts w:ascii="Arial" w:hAnsi="Arial" w:cs="Arial"/>
                <w:sz w:val="20"/>
                <w:szCs w:val="20"/>
              </w:rPr>
              <w:lastRenderedPageBreak/>
              <w:t>Board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E3C8E06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lastRenderedPageBreak/>
              <w:t>Qualification</w:t>
            </w:r>
          </w:p>
        </w:tc>
      </w:tr>
      <w:tr w:rsidR="008B612F" w:rsidRPr="005264B7" w14:paraId="1D2318A2" w14:textId="77777777">
        <w:trPr>
          <w:trHeight w:val="52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D0AB9B4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F831A71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Mr. Bui Nhu Thanh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39A11D5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Chief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CC871CE" w14:textId="078E4F7B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April 27, 2021 (term 2021- -2026)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0C2D2F1" w14:textId="789FE6A2" w:rsidR="008B612F" w:rsidRPr="005264B7" w:rsidRDefault="00794DE8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in</w:t>
            </w:r>
            <w:r w:rsidR="00FD3E8F" w:rsidRPr="005264B7">
              <w:rPr>
                <w:rFonts w:ascii="Arial" w:hAnsi="Arial" w:cs="Arial"/>
                <w:sz w:val="20"/>
                <w:szCs w:val="20"/>
              </w:rPr>
              <w:t xml:space="preserve"> Economics</w:t>
            </w:r>
          </w:p>
        </w:tc>
      </w:tr>
      <w:tr w:rsidR="008B612F" w:rsidRPr="005264B7" w14:paraId="53B2F071" w14:textId="77777777">
        <w:trPr>
          <w:trHeight w:val="52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674B15A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5C4B3DF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Ms. Tran Thi Thu Lien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6353441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7AEC17B" w14:textId="04DC334D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April 27, 2021 (term 2021 - 2026)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64156FD" w14:textId="5980AE3B" w:rsidR="008B612F" w:rsidRPr="005264B7" w:rsidRDefault="00794DE8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in</w:t>
            </w:r>
            <w:r w:rsidR="00FD3E8F" w:rsidRPr="005264B7">
              <w:rPr>
                <w:rFonts w:ascii="Arial" w:hAnsi="Arial" w:cs="Arial"/>
                <w:sz w:val="20"/>
                <w:szCs w:val="20"/>
              </w:rPr>
              <w:t xml:space="preserve"> Economics</w:t>
            </w:r>
          </w:p>
        </w:tc>
      </w:tr>
      <w:tr w:rsidR="008B612F" w:rsidRPr="005264B7" w14:paraId="5A048911" w14:textId="77777777">
        <w:trPr>
          <w:trHeight w:val="5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2BEF24D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2621FE1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 xml:space="preserve">Mr. Pham Vu </w:t>
            </w:r>
            <w:proofErr w:type="spellStart"/>
            <w:r w:rsidRPr="005264B7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 w:rsidRPr="005264B7">
              <w:rPr>
                <w:rFonts w:ascii="Arial" w:hAnsi="Arial" w:cs="Arial"/>
                <w:sz w:val="20"/>
                <w:szCs w:val="20"/>
              </w:rPr>
              <w:t xml:space="preserve"> Hieu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96DE583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B97345D" w14:textId="7E14A3F6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April 27, 2021 (term 2021 - 2026)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2C0D051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Computer engineer</w:t>
            </w:r>
          </w:p>
        </w:tc>
      </w:tr>
    </w:tbl>
    <w:p w14:paraId="7B0B429D" w14:textId="5682BE26" w:rsidR="008B612F" w:rsidRPr="005264B7" w:rsidRDefault="00714EF3" w:rsidP="00875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>Executive</w:t>
      </w:r>
      <w:r w:rsidR="00FD3E8F" w:rsidRPr="005264B7">
        <w:rPr>
          <w:rFonts w:ascii="Arial" w:hAnsi="Arial" w:cs="Arial"/>
          <w:sz w:val="20"/>
          <w:szCs w:val="20"/>
        </w:rPr>
        <w:t xml:space="preserve"> Board</w:t>
      </w:r>
    </w:p>
    <w:tbl>
      <w:tblPr>
        <w:tblStyle w:val="a3"/>
        <w:tblW w:w="9016" w:type="dxa"/>
        <w:tblLayout w:type="fixed"/>
        <w:tblLook w:val="0400" w:firstRow="0" w:lastRow="0" w:firstColumn="0" w:lastColumn="0" w:noHBand="0" w:noVBand="1"/>
      </w:tblPr>
      <w:tblGrid>
        <w:gridCol w:w="569"/>
        <w:gridCol w:w="2613"/>
        <w:gridCol w:w="994"/>
        <w:gridCol w:w="1686"/>
        <w:gridCol w:w="3154"/>
      </w:tblGrid>
      <w:tr w:rsidR="008B612F" w:rsidRPr="005264B7" w14:paraId="486713F0" w14:textId="77777777">
        <w:trPr>
          <w:trHeight w:val="5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A078162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CFB92A7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Member of the Executive Board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A35C27F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B7353F5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268C555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Date of appointment/dismissal as the member of the Executive Board</w:t>
            </w:r>
          </w:p>
        </w:tc>
      </w:tr>
      <w:tr w:rsidR="008B612F" w:rsidRPr="005264B7" w14:paraId="0B83A38C" w14:textId="77777777">
        <w:trPr>
          <w:trHeight w:val="5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574B1A9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8D06135" w14:textId="4C584915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 w:rsidR="00714EF3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 w:rsidR="00714E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4EF3"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  <w:r w:rsidR="00714E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DE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264B7">
              <w:rPr>
                <w:rFonts w:ascii="Arial" w:hAnsi="Arial" w:cs="Arial"/>
                <w:sz w:val="20"/>
                <w:szCs w:val="20"/>
              </w:rPr>
              <w:t>Chair of the Board of Directors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D2E0CAA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AA8AA80" w14:textId="00D6C28B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 xml:space="preserve">Master </w:t>
            </w:r>
            <w:r w:rsidR="005C4DB8" w:rsidRPr="005264B7">
              <w:rPr>
                <w:rFonts w:ascii="Arial" w:hAnsi="Arial" w:cs="Arial"/>
                <w:sz w:val="20"/>
                <w:szCs w:val="20"/>
              </w:rPr>
              <w:t>of Political</w:t>
            </w:r>
            <w:r w:rsidRPr="005264B7">
              <w:rPr>
                <w:rFonts w:ascii="Arial" w:hAnsi="Arial" w:cs="Arial"/>
                <w:sz w:val="20"/>
                <w:szCs w:val="20"/>
              </w:rPr>
              <w:t xml:space="preserve"> Economy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3A1DB0D" w14:textId="1A58FAD3" w:rsidR="008B612F" w:rsidRPr="005264B7" w:rsidRDefault="00794DE8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appointed i</w:t>
            </w:r>
            <w:r w:rsidR="00FD3E8F" w:rsidRPr="005264B7">
              <w:rPr>
                <w:rFonts w:ascii="Arial" w:hAnsi="Arial" w:cs="Arial"/>
                <w:sz w:val="20"/>
                <w:szCs w:val="20"/>
              </w:rPr>
              <w:t>n June, 2020</w:t>
            </w:r>
          </w:p>
          <w:p w14:paraId="635D4096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Re-appointed on April 27, 2021</w:t>
            </w:r>
          </w:p>
        </w:tc>
      </w:tr>
      <w:tr w:rsidR="008B612F" w:rsidRPr="005264B7" w14:paraId="336FB2C5" w14:textId="77777777">
        <w:trPr>
          <w:trHeight w:val="7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425D84C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AE7BC6B" w14:textId="117C93ED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 w:rsidRPr="005264B7"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 w:rsidRPr="005264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64B7">
              <w:rPr>
                <w:rFonts w:ascii="Arial" w:hAnsi="Arial" w:cs="Arial"/>
                <w:sz w:val="20"/>
                <w:szCs w:val="20"/>
              </w:rPr>
              <w:t>Quyen</w:t>
            </w:r>
            <w:proofErr w:type="spellEnd"/>
            <w:r w:rsidRPr="005264B7">
              <w:rPr>
                <w:rFonts w:ascii="Arial" w:hAnsi="Arial" w:cs="Arial"/>
                <w:sz w:val="20"/>
                <w:szCs w:val="20"/>
              </w:rPr>
              <w:t xml:space="preserve"> - Member of the Board of Directors - </w:t>
            </w:r>
            <w:r w:rsidR="00794DE8">
              <w:rPr>
                <w:rFonts w:ascii="Arial" w:hAnsi="Arial" w:cs="Arial"/>
                <w:sz w:val="20"/>
                <w:szCs w:val="20"/>
              </w:rPr>
              <w:t>Managing Director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734226C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61962FF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Master of Business Administration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F7C1B3" w14:textId="2BF4BD54" w:rsidR="008B612F" w:rsidRPr="005264B7" w:rsidRDefault="00794DE8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appointed i</w:t>
            </w:r>
            <w:r w:rsidR="00FD3E8F" w:rsidRPr="005264B7">
              <w:rPr>
                <w:rFonts w:ascii="Arial" w:hAnsi="Arial" w:cs="Arial"/>
                <w:sz w:val="20"/>
                <w:szCs w:val="20"/>
              </w:rPr>
              <w:t>n August, 2016</w:t>
            </w:r>
          </w:p>
          <w:p w14:paraId="19CEF3E7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Re-appointed on April 27, 2021</w:t>
            </w:r>
          </w:p>
        </w:tc>
      </w:tr>
      <w:tr w:rsidR="008B612F" w:rsidRPr="005264B7" w14:paraId="428C307A" w14:textId="77777777">
        <w:trPr>
          <w:trHeight w:val="5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F29FED7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9225EB0" w14:textId="0804129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 xml:space="preserve">Nguyen Thai Ha - Deputy </w:t>
            </w:r>
            <w:r w:rsidR="00794DE8">
              <w:rPr>
                <w:rFonts w:ascii="Arial" w:hAnsi="Arial" w:cs="Arial"/>
                <w:sz w:val="20"/>
                <w:szCs w:val="20"/>
              </w:rPr>
              <w:t>Managing Director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69764F2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9087E0A" w14:textId="470468D4" w:rsidR="008B612F" w:rsidRPr="005264B7" w:rsidRDefault="00794DE8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in</w:t>
            </w:r>
            <w:r w:rsidR="00FD3E8F" w:rsidRPr="005264B7">
              <w:rPr>
                <w:rFonts w:ascii="Arial" w:hAnsi="Arial" w:cs="Arial"/>
                <w:sz w:val="20"/>
                <w:szCs w:val="20"/>
              </w:rPr>
              <w:t xml:space="preserve"> Economics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5D83594" w14:textId="01629B04" w:rsidR="008B612F" w:rsidRPr="005264B7" w:rsidRDefault="00794DE8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appointed i</w:t>
            </w:r>
            <w:r w:rsidR="00FD3E8F" w:rsidRPr="005264B7">
              <w:rPr>
                <w:rFonts w:ascii="Arial" w:hAnsi="Arial" w:cs="Arial"/>
                <w:sz w:val="20"/>
                <w:szCs w:val="20"/>
              </w:rPr>
              <w:t>n August, 2020</w:t>
            </w:r>
            <w:r w:rsidR="00FD3E8F" w:rsidRPr="005264B7">
              <w:rPr>
                <w:rFonts w:ascii="Arial" w:hAnsi="Arial" w:cs="Arial"/>
                <w:sz w:val="20"/>
                <w:szCs w:val="20"/>
              </w:rPr>
              <w:cr/>
            </w:r>
            <w:r w:rsidR="00FD3E8F" w:rsidRPr="005264B7">
              <w:rPr>
                <w:rFonts w:ascii="Arial" w:hAnsi="Arial" w:cs="Arial"/>
                <w:sz w:val="20"/>
                <w:szCs w:val="20"/>
              </w:rPr>
              <w:br/>
              <w:t>Re-appointed on May 14, 2021</w:t>
            </w:r>
          </w:p>
        </w:tc>
      </w:tr>
    </w:tbl>
    <w:p w14:paraId="172C9DA0" w14:textId="77777777" w:rsidR="008B612F" w:rsidRPr="005264B7" w:rsidRDefault="00FD3E8F" w:rsidP="00875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>The Head of Finance - Accounting Department</w:t>
      </w:r>
    </w:p>
    <w:tbl>
      <w:tblPr>
        <w:tblStyle w:val="a4"/>
        <w:tblW w:w="9016" w:type="dxa"/>
        <w:tblLayout w:type="fixed"/>
        <w:tblLook w:val="0400" w:firstRow="0" w:lastRow="0" w:firstColumn="0" w:lastColumn="0" w:noHBand="0" w:noVBand="1"/>
      </w:tblPr>
      <w:tblGrid>
        <w:gridCol w:w="2513"/>
        <w:gridCol w:w="1351"/>
        <w:gridCol w:w="2319"/>
        <w:gridCol w:w="2833"/>
      </w:tblGrid>
      <w:tr w:rsidR="008B612F" w:rsidRPr="005264B7" w14:paraId="12F15DA6" w14:textId="77777777">
        <w:trPr>
          <w:trHeight w:val="39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5A7CCC8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167DD57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8A30D6C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246D8A1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Date of appointment /dismissal</w:t>
            </w:r>
          </w:p>
        </w:tc>
      </w:tr>
      <w:tr w:rsidR="008B612F" w:rsidRPr="005264B7" w14:paraId="31B05AAB" w14:textId="77777777">
        <w:trPr>
          <w:trHeight w:val="459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0A275E1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Nguyen Thi Hong Ha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3912B02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32B9F46" w14:textId="356DCD39" w:rsidR="008B612F" w:rsidRPr="005264B7" w:rsidRDefault="00794DE8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in</w:t>
            </w:r>
            <w:r w:rsidR="00FD3E8F" w:rsidRPr="005264B7">
              <w:rPr>
                <w:rFonts w:ascii="Arial" w:hAnsi="Arial" w:cs="Arial"/>
                <w:sz w:val="20"/>
                <w:szCs w:val="20"/>
              </w:rPr>
              <w:t xml:space="preserve"> Economics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B8A3F6E" w14:textId="7A079296" w:rsidR="008B612F" w:rsidRPr="005264B7" w:rsidRDefault="00794DE8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appointed in September, 2007</w:t>
            </w:r>
            <w:r w:rsidR="00FD3E8F" w:rsidRPr="005264B7">
              <w:rPr>
                <w:rFonts w:ascii="Arial" w:hAnsi="Arial" w:cs="Arial"/>
                <w:sz w:val="20"/>
                <w:szCs w:val="20"/>
              </w:rPr>
              <w:br/>
              <w:t>Re-appointed on May 14, 2021</w:t>
            </w:r>
          </w:p>
        </w:tc>
      </w:tr>
    </w:tbl>
    <w:p w14:paraId="559327C3" w14:textId="77777777" w:rsidR="008B612F" w:rsidRPr="005264B7" w:rsidRDefault="00FD3E8F" w:rsidP="00794D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>Training on corporate governance</w:t>
      </w:r>
    </w:p>
    <w:p w14:paraId="09695549" w14:textId="35BD666B" w:rsidR="008B612F" w:rsidRPr="005264B7" w:rsidRDefault="00FD3E8F" w:rsidP="00794D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 xml:space="preserve">List of </w:t>
      </w:r>
      <w:r w:rsidR="00794DE8">
        <w:rPr>
          <w:rFonts w:ascii="Arial" w:hAnsi="Arial" w:cs="Arial"/>
          <w:sz w:val="20"/>
          <w:szCs w:val="20"/>
        </w:rPr>
        <w:t>related</w:t>
      </w:r>
      <w:r w:rsidRPr="005264B7">
        <w:rPr>
          <w:rFonts w:ascii="Arial" w:hAnsi="Arial" w:cs="Arial"/>
          <w:sz w:val="20"/>
          <w:szCs w:val="20"/>
        </w:rPr>
        <w:t xml:space="preserve"> persons of the Company and transactions between the </w:t>
      </w:r>
      <w:r w:rsidR="00794DE8">
        <w:rPr>
          <w:rFonts w:ascii="Arial" w:hAnsi="Arial" w:cs="Arial"/>
          <w:sz w:val="20"/>
          <w:szCs w:val="20"/>
        </w:rPr>
        <w:t>related</w:t>
      </w:r>
      <w:r w:rsidRPr="005264B7">
        <w:rPr>
          <w:rFonts w:ascii="Arial" w:hAnsi="Arial" w:cs="Arial"/>
          <w:sz w:val="20"/>
          <w:szCs w:val="20"/>
        </w:rPr>
        <w:t xml:space="preserve"> persons of the Company with the Company itself.</w:t>
      </w:r>
    </w:p>
    <w:p w14:paraId="28F98526" w14:textId="0D540411" w:rsidR="008B612F" w:rsidRPr="005264B7" w:rsidRDefault="00FD3E8F" w:rsidP="00794D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 xml:space="preserve">Transactions between the Company and </w:t>
      </w:r>
      <w:r w:rsidR="00794DE8">
        <w:rPr>
          <w:rFonts w:ascii="Arial" w:hAnsi="Arial" w:cs="Arial"/>
          <w:sz w:val="20"/>
          <w:szCs w:val="20"/>
        </w:rPr>
        <w:t>related</w:t>
      </w:r>
      <w:r w:rsidRPr="005264B7">
        <w:rPr>
          <w:rFonts w:ascii="Arial" w:hAnsi="Arial" w:cs="Arial"/>
          <w:sz w:val="20"/>
          <w:szCs w:val="20"/>
        </w:rPr>
        <w:t xml:space="preserve"> persons of the Company; or between the Company and </w:t>
      </w:r>
      <w:r w:rsidR="00794DE8">
        <w:rPr>
          <w:rFonts w:ascii="Arial" w:hAnsi="Arial" w:cs="Arial"/>
          <w:sz w:val="20"/>
          <w:szCs w:val="20"/>
        </w:rPr>
        <w:t>principal</w:t>
      </w:r>
      <w:r w:rsidRPr="005264B7">
        <w:rPr>
          <w:rFonts w:ascii="Arial" w:hAnsi="Arial" w:cs="Arial"/>
          <w:sz w:val="20"/>
          <w:szCs w:val="20"/>
        </w:rPr>
        <w:t xml:space="preserve"> shareholders, PDMR and </w:t>
      </w:r>
      <w:r w:rsidR="00794DE8">
        <w:rPr>
          <w:rFonts w:ascii="Arial" w:hAnsi="Arial" w:cs="Arial"/>
          <w:sz w:val="20"/>
          <w:szCs w:val="20"/>
        </w:rPr>
        <w:t>related</w:t>
      </w:r>
      <w:r w:rsidRPr="005264B7">
        <w:rPr>
          <w:rFonts w:ascii="Arial" w:hAnsi="Arial" w:cs="Arial"/>
          <w:sz w:val="20"/>
          <w:szCs w:val="20"/>
        </w:rPr>
        <w:t xml:space="preserve"> persons of PDMR</w:t>
      </w:r>
    </w:p>
    <w:tbl>
      <w:tblPr>
        <w:tblStyle w:val="a5"/>
        <w:tblW w:w="9016" w:type="dxa"/>
        <w:tblLayout w:type="fixed"/>
        <w:tblLook w:val="0400" w:firstRow="0" w:lastRow="0" w:firstColumn="0" w:lastColumn="0" w:noHBand="0" w:noVBand="1"/>
      </w:tblPr>
      <w:tblGrid>
        <w:gridCol w:w="398"/>
        <w:gridCol w:w="855"/>
        <w:gridCol w:w="741"/>
        <w:gridCol w:w="1574"/>
        <w:gridCol w:w="828"/>
        <w:gridCol w:w="810"/>
        <w:gridCol w:w="1459"/>
        <w:gridCol w:w="1318"/>
        <w:gridCol w:w="1033"/>
      </w:tblGrid>
      <w:tr w:rsidR="008B612F" w:rsidRPr="005264B7" w14:paraId="5155B930" w14:textId="77777777">
        <w:trPr>
          <w:trHeight w:val="155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775BC0E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ABC0FDF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Name of organization/individual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BB9ACFD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Relations with the Company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D2E2A9F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NSH* No., Date of issue, Place of issue of NSH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AE4B575" w14:textId="78E3013C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Head office address/Contact address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312212C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Time of transaction with the Compan</w:t>
            </w:r>
            <w:r w:rsidRPr="005264B7">
              <w:rPr>
                <w:rFonts w:ascii="Arial" w:hAnsi="Arial" w:cs="Arial"/>
                <w:sz w:val="20"/>
                <w:szCs w:val="20"/>
              </w:rPr>
              <w:lastRenderedPageBreak/>
              <w:t>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BD84623" w14:textId="37B3582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lastRenderedPageBreak/>
              <w:t>Approved General Mandate/Decision No. and Board Resolutions/De</w:t>
            </w:r>
            <w:r w:rsidRPr="005264B7">
              <w:rPr>
                <w:rFonts w:ascii="Arial" w:hAnsi="Arial" w:cs="Arial"/>
                <w:sz w:val="20"/>
                <w:szCs w:val="20"/>
              </w:rPr>
              <w:lastRenderedPageBreak/>
              <w:t>cisions (including promulgation date if any)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3079671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lastRenderedPageBreak/>
              <w:t>Content, quantity, total value of transaction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5232BD8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8B612F" w:rsidRPr="005264B7" w14:paraId="4E26BEE4" w14:textId="77777777">
        <w:trPr>
          <w:trHeight w:val="109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AE375C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68EA4DC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Mr. Nguyen Thai Ha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95736A1" w14:textId="701CB1F6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 xml:space="preserve">Deputy </w:t>
            </w:r>
            <w:r w:rsidR="00794DE8">
              <w:rPr>
                <w:rFonts w:ascii="Arial" w:hAnsi="Arial" w:cs="Arial"/>
                <w:sz w:val="20"/>
                <w:szCs w:val="20"/>
              </w:rPr>
              <w:t>Managing Director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A0F3CD3" w14:textId="1E90E42F" w:rsidR="008B612F" w:rsidRPr="005264B7" w:rsidRDefault="00BA6BB3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031079018350 November</w:t>
            </w:r>
            <w:r w:rsidR="00FD3E8F" w:rsidRPr="005264B7">
              <w:rPr>
                <w:rFonts w:ascii="Arial" w:hAnsi="Arial" w:cs="Arial"/>
                <w:sz w:val="20"/>
                <w:szCs w:val="20"/>
              </w:rPr>
              <w:t xml:space="preserve"> 01, 2021, Police Department on Administrative Management of Social Order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944A96" w14:textId="5FBEF0DF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Group 26, Linh Nam Ward, Hoang Mai District, Hanoi City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DE515AD" w14:textId="563592E8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January 01, 2023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EDA12C8" w14:textId="3B71537B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No. 17/2022/NQ-HDQT4 dated December 30, 2022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92DB56E" w14:textId="2AB52E45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Rent vehicle for production and business: VND 10,000,000/month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CED140C" w14:textId="7E977F1C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From January 01, 2023 to September 30, 2023.</w:t>
            </w:r>
          </w:p>
        </w:tc>
      </w:tr>
      <w:tr w:rsidR="008B612F" w:rsidRPr="005264B7" w14:paraId="1AAC0FB2" w14:textId="77777777">
        <w:trPr>
          <w:trHeight w:val="178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F7602F3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D5C011D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Mr. Nguyen Thai Ha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DA39166" w14:textId="26563F64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 xml:space="preserve">Deputy </w:t>
            </w:r>
            <w:r w:rsidR="00794DE8">
              <w:rPr>
                <w:rFonts w:ascii="Arial" w:hAnsi="Arial" w:cs="Arial"/>
                <w:sz w:val="20"/>
                <w:szCs w:val="20"/>
              </w:rPr>
              <w:t>Managing Director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272A4B" w14:textId="4201F642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031079018350 November 01, 2021, Police Department on Administrative Management of Social Order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082B31D" w14:textId="14F443FE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Group 26, Linh Nam Ward, Hoang Mai District, Hanoi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A0B6AE" w14:textId="70E3A179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October 01, 2023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F8D1D68" w14:textId="600287E2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No. 23/2023/NQ -HDQT4 dated September 28, 2023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3AE0F40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Rent vehicle for production and business: VND 10,000,000/month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78BD662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From January 01, 2023 until the two parties agree to liquidate</w:t>
            </w:r>
          </w:p>
        </w:tc>
      </w:tr>
    </w:tbl>
    <w:p w14:paraId="55E2EBF1" w14:textId="248ABCBE" w:rsidR="008B612F" w:rsidRPr="005264B7" w:rsidRDefault="00FD3E8F" w:rsidP="00794D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>Notes: NSH Number*: ID Card/Passport No. (for individuals) or the Business Registration Certificate No., License on Operation No., or equivalent legal documents (for institutions)/NSH:</w:t>
      </w:r>
    </w:p>
    <w:p w14:paraId="7D8252F1" w14:textId="08AA47EE" w:rsidR="008B612F" w:rsidRPr="005264B7" w:rsidRDefault="00FD3E8F" w:rsidP="00794D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 xml:space="preserve">Transactions between Company’s PDMR, </w:t>
      </w:r>
      <w:r w:rsidR="00794DE8">
        <w:rPr>
          <w:rFonts w:ascii="Arial" w:hAnsi="Arial" w:cs="Arial"/>
          <w:sz w:val="20"/>
          <w:szCs w:val="20"/>
        </w:rPr>
        <w:t>related</w:t>
      </w:r>
      <w:r w:rsidRPr="005264B7">
        <w:rPr>
          <w:rFonts w:ascii="Arial" w:hAnsi="Arial" w:cs="Arial"/>
          <w:sz w:val="20"/>
          <w:szCs w:val="20"/>
        </w:rPr>
        <w:t xml:space="preserve"> persons of PDMR and subsidiaries or companies controlled by the Company None</w:t>
      </w:r>
    </w:p>
    <w:p w14:paraId="0BB4D1F4" w14:textId="77777777" w:rsidR="008B612F" w:rsidRPr="005264B7" w:rsidRDefault="00FD3E8F" w:rsidP="00794D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>Transactions between the Company and other entities:</w:t>
      </w:r>
    </w:p>
    <w:p w14:paraId="32E72E6C" w14:textId="611FA1D1" w:rsidR="008B612F" w:rsidRPr="005264B7" w:rsidRDefault="00FD3E8F" w:rsidP="00794DE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63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>Transactions between the Company and the companies in which members of the Board of Directors, member</w:t>
      </w:r>
      <w:r w:rsidR="00794DE8">
        <w:rPr>
          <w:rFonts w:ascii="Arial" w:hAnsi="Arial" w:cs="Arial"/>
          <w:sz w:val="20"/>
          <w:szCs w:val="20"/>
        </w:rPr>
        <w:t>s of the Supervisory Board, Managing Director</w:t>
      </w:r>
      <w:r w:rsidRPr="005264B7">
        <w:rPr>
          <w:rFonts w:ascii="Arial" w:hAnsi="Arial" w:cs="Arial"/>
          <w:sz w:val="20"/>
          <w:szCs w:val="20"/>
        </w:rPr>
        <w:t xml:space="preserve"> and other managers</w:t>
      </w:r>
      <w:r w:rsidR="00794D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4DE8">
        <w:rPr>
          <w:rFonts w:ascii="Arial" w:hAnsi="Arial" w:cs="Arial"/>
          <w:sz w:val="20"/>
          <w:szCs w:val="20"/>
        </w:rPr>
        <w:t>ưho</w:t>
      </w:r>
      <w:proofErr w:type="spellEnd"/>
      <w:r w:rsidRPr="005264B7">
        <w:rPr>
          <w:rFonts w:ascii="Arial" w:hAnsi="Arial" w:cs="Arial"/>
          <w:sz w:val="20"/>
          <w:szCs w:val="20"/>
        </w:rPr>
        <w:t xml:space="preserve"> have been founding members or members of the Board of Di</w:t>
      </w:r>
      <w:r w:rsidR="00794DE8">
        <w:rPr>
          <w:rFonts w:ascii="Arial" w:hAnsi="Arial" w:cs="Arial"/>
          <w:sz w:val="20"/>
          <w:szCs w:val="20"/>
        </w:rPr>
        <w:t xml:space="preserve">rectors or </w:t>
      </w:r>
      <w:r w:rsidRPr="005264B7">
        <w:rPr>
          <w:rFonts w:ascii="Arial" w:hAnsi="Arial" w:cs="Arial"/>
          <w:sz w:val="20"/>
          <w:szCs w:val="20"/>
        </w:rPr>
        <w:t>Executive Manager (</w:t>
      </w:r>
      <w:r w:rsidR="00794DE8">
        <w:rPr>
          <w:rFonts w:ascii="Arial" w:hAnsi="Arial" w:cs="Arial"/>
          <w:sz w:val="20"/>
          <w:szCs w:val="20"/>
        </w:rPr>
        <w:t>Managing Director</w:t>
      </w:r>
      <w:r w:rsidRPr="005264B7">
        <w:rPr>
          <w:rFonts w:ascii="Arial" w:hAnsi="Arial" w:cs="Arial"/>
          <w:sz w:val="20"/>
          <w:szCs w:val="20"/>
        </w:rPr>
        <w:t xml:space="preserve">) for the past three (03) years (as at the </w:t>
      </w:r>
      <w:r w:rsidR="00794DE8">
        <w:rPr>
          <w:rFonts w:ascii="Arial" w:hAnsi="Arial" w:cs="Arial"/>
          <w:sz w:val="20"/>
          <w:szCs w:val="20"/>
        </w:rPr>
        <w:t xml:space="preserve">date </w:t>
      </w:r>
      <w:r w:rsidRPr="005264B7">
        <w:rPr>
          <w:rFonts w:ascii="Arial" w:hAnsi="Arial" w:cs="Arial"/>
          <w:sz w:val="20"/>
          <w:szCs w:val="20"/>
        </w:rPr>
        <w:t>of reporting):</w:t>
      </w:r>
    </w:p>
    <w:tbl>
      <w:tblPr>
        <w:tblStyle w:val="a6"/>
        <w:tblW w:w="9016" w:type="dxa"/>
        <w:tblLayout w:type="fixed"/>
        <w:tblLook w:val="0400" w:firstRow="0" w:lastRow="0" w:firstColumn="0" w:lastColumn="0" w:noHBand="0" w:noVBand="1"/>
      </w:tblPr>
      <w:tblGrid>
        <w:gridCol w:w="440"/>
        <w:gridCol w:w="932"/>
        <w:gridCol w:w="1078"/>
        <w:gridCol w:w="653"/>
        <w:gridCol w:w="712"/>
        <w:gridCol w:w="1064"/>
        <w:gridCol w:w="1484"/>
        <w:gridCol w:w="1578"/>
        <w:gridCol w:w="1075"/>
      </w:tblGrid>
      <w:tr w:rsidR="008B612F" w:rsidRPr="005264B7" w14:paraId="1C2BD744" w14:textId="77777777">
        <w:trPr>
          <w:trHeight w:val="111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9ECA239" w14:textId="77777777" w:rsidR="008B612F" w:rsidRPr="005264B7" w:rsidRDefault="00FD3E8F" w:rsidP="00794DE8">
            <w:pP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6185F5E" w14:textId="77777777" w:rsidR="008B612F" w:rsidRPr="005264B7" w:rsidRDefault="00FD3E8F" w:rsidP="007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Name of individual/institution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0F59E3" w14:textId="77777777" w:rsidR="008B612F" w:rsidRPr="005264B7" w:rsidRDefault="00FD3E8F" w:rsidP="007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Relations with the Company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7790D26" w14:textId="67025ACB" w:rsidR="008B612F" w:rsidRPr="005264B7" w:rsidRDefault="00FD3E8F" w:rsidP="007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NSH No.* , date of issue, place of issue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9FA2E9E" w14:textId="77777777" w:rsidR="008B612F" w:rsidRPr="005264B7" w:rsidRDefault="00FD3E8F" w:rsidP="007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Headquarters address/Contact address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DDB25A3" w14:textId="77777777" w:rsidR="008B612F" w:rsidRPr="005264B7" w:rsidRDefault="00FD3E8F" w:rsidP="007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Time of transaction with the Company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B3FA792" w14:textId="77777777" w:rsidR="008B612F" w:rsidRPr="005264B7" w:rsidRDefault="00FD3E8F" w:rsidP="007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General Mandate/Decision or Board Resolution/Decision (if any, specify the issuance date)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40C5F35" w14:textId="77777777" w:rsidR="008B612F" w:rsidRPr="005264B7" w:rsidRDefault="00FD3E8F" w:rsidP="007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Content, quantity, total value of transaction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9AD65EB" w14:textId="77777777" w:rsidR="008B612F" w:rsidRPr="005264B7" w:rsidRDefault="00FD3E8F" w:rsidP="00794DE8">
            <w:pP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8B612F" w:rsidRPr="005264B7" w14:paraId="38B40EEE" w14:textId="77777777">
        <w:trPr>
          <w:trHeight w:val="175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8EE1EF2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C083FA2" w14:textId="25D63D88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Viet Nam Investment Travel Cultural Joint Stock Company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371D9B5" w14:textId="318934C8" w:rsidR="008B612F" w:rsidRPr="005264B7" w:rsidRDefault="00794DE8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Director</w:t>
            </w:r>
            <w:r w:rsidR="00FD3E8F" w:rsidRPr="005264B7">
              <w:rPr>
                <w:rFonts w:ascii="Arial" w:hAnsi="Arial" w:cs="Arial"/>
                <w:sz w:val="20"/>
                <w:szCs w:val="20"/>
              </w:rPr>
              <w:t xml:space="preserve"> of Viet Nam Investment Travel Cultural Joint Stock Company is a member of the Board of Directors, </w:t>
            </w:r>
            <w:r>
              <w:rPr>
                <w:rFonts w:ascii="Arial" w:hAnsi="Arial" w:cs="Arial"/>
                <w:sz w:val="20"/>
                <w:szCs w:val="20"/>
              </w:rPr>
              <w:t>Managing Director</w:t>
            </w:r>
            <w:r w:rsidR="00FD3E8F" w:rsidRPr="005264B7">
              <w:rPr>
                <w:rFonts w:ascii="Arial" w:hAnsi="Arial" w:cs="Arial"/>
                <w:sz w:val="20"/>
                <w:szCs w:val="20"/>
              </w:rPr>
              <w:t xml:space="preserve"> of Hanoi Construction Investment Joint Stock Company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1B9CB00" w14:textId="77777777" w:rsidR="008B612F" w:rsidRPr="005264B7" w:rsidRDefault="008B612F" w:rsidP="00875375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FAD7519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 xml:space="preserve">No. 76 An Duong Street, Yen </w:t>
            </w:r>
            <w:proofErr w:type="spellStart"/>
            <w:r w:rsidRPr="005264B7"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 w:rsidRPr="005264B7">
              <w:rPr>
                <w:rFonts w:ascii="Arial" w:hAnsi="Arial" w:cs="Arial"/>
                <w:sz w:val="20"/>
                <w:szCs w:val="20"/>
              </w:rPr>
              <w:t xml:space="preserve"> Ward, </w:t>
            </w:r>
            <w:proofErr w:type="spellStart"/>
            <w:r w:rsidRPr="005264B7">
              <w:rPr>
                <w:rFonts w:ascii="Arial" w:hAnsi="Arial" w:cs="Arial"/>
                <w:sz w:val="20"/>
                <w:szCs w:val="20"/>
              </w:rPr>
              <w:t>Tay</w:t>
            </w:r>
            <w:proofErr w:type="spellEnd"/>
            <w:r w:rsidRPr="005264B7">
              <w:rPr>
                <w:rFonts w:ascii="Arial" w:hAnsi="Arial" w:cs="Arial"/>
                <w:sz w:val="20"/>
                <w:szCs w:val="20"/>
              </w:rPr>
              <w:t xml:space="preserve"> Ho District, Hanoi City</w:t>
            </w:r>
          </w:p>
          <w:p w14:paraId="6F6F3760" w14:textId="71F6AB39" w:rsidR="008B612F" w:rsidRPr="005264B7" w:rsidRDefault="008B612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8AC48A7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June 01, 2021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6BDC00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No. 03/2021/NQ-HDQT4</w:t>
            </w:r>
          </w:p>
          <w:p w14:paraId="58E3C1B7" w14:textId="77777777" w:rsidR="008B612F" w:rsidRPr="005264B7" w:rsidRDefault="008B612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48B81E4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Rent office from June 01, 2021 to May 31, 2024 Total value of expected transaction: VND 118,800,000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702DDB2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VND 3,300,000/month</w:t>
            </w:r>
          </w:p>
          <w:p w14:paraId="73FFD5A5" w14:textId="77777777" w:rsidR="008B612F" w:rsidRPr="005264B7" w:rsidRDefault="008B612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612F" w:rsidRPr="005264B7" w14:paraId="4F0DA24E" w14:textId="77777777">
        <w:trPr>
          <w:trHeight w:val="177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EADA131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2..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60DC1C0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Viet Nam Investment Travel Cultural Joint Stock Company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906F981" w14:textId="4DB65D50" w:rsidR="008B612F" w:rsidRPr="005264B7" w:rsidRDefault="00794DE8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Director</w:t>
            </w:r>
            <w:r w:rsidR="00FD3E8F" w:rsidRPr="005264B7">
              <w:rPr>
                <w:rFonts w:ascii="Arial" w:hAnsi="Arial" w:cs="Arial"/>
                <w:sz w:val="20"/>
                <w:szCs w:val="20"/>
              </w:rPr>
              <w:t xml:space="preserve"> of Viet Nam Investment Travel Cultural Joint Stock Company</w:t>
            </w:r>
          </w:p>
          <w:p w14:paraId="3B9E7C4A" w14:textId="2DA02948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 xml:space="preserve">is a member of the Board of Directors, </w:t>
            </w:r>
            <w:r w:rsidR="00794DE8">
              <w:rPr>
                <w:rFonts w:ascii="Arial" w:hAnsi="Arial" w:cs="Arial"/>
                <w:sz w:val="20"/>
                <w:szCs w:val="20"/>
              </w:rPr>
              <w:t>Managing Director</w:t>
            </w:r>
            <w:r w:rsidRPr="005264B7">
              <w:rPr>
                <w:rFonts w:ascii="Arial" w:hAnsi="Arial" w:cs="Arial"/>
                <w:sz w:val="20"/>
                <w:szCs w:val="20"/>
              </w:rPr>
              <w:t xml:space="preserve"> of Hanoi Construction Investment </w:t>
            </w:r>
            <w:r w:rsidRPr="005264B7">
              <w:rPr>
                <w:rFonts w:ascii="Arial" w:hAnsi="Arial" w:cs="Arial"/>
                <w:sz w:val="20"/>
                <w:szCs w:val="20"/>
              </w:rPr>
              <w:lastRenderedPageBreak/>
              <w:t>Joint Stock Company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A130616" w14:textId="77777777" w:rsidR="008B612F" w:rsidRPr="005264B7" w:rsidRDefault="008B612F" w:rsidP="00875375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6BA4377" w14:textId="10BA7581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 xml:space="preserve">No. 76 An Duong Street, Yen </w:t>
            </w:r>
            <w:proofErr w:type="spellStart"/>
            <w:r w:rsidRPr="005264B7"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 w:rsidRPr="005264B7">
              <w:rPr>
                <w:rFonts w:ascii="Arial" w:hAnsi="Arial" w:cs="Arial"/>
                <w:sz w:val="20"/>
                <w:szCs w:val="20"/>
              </w:rPr>
              <w:t xml:space="preserve"> Ward, </w:t>
            </w:r>
            <w:proofErr w:type="spellStart"/>
            <w:r w:rsidRPr="005264B7">
              <w:rPr>
                <w:rFonts w:ascii="Arial" w:hAnsi="Arial" w:cs="Arial"/>
                <w:sz w:val="20"/>
                <w:szCs w:val="20"/>
              </w:rPr>
              <w:t>Tay</w:t>
            </w:r>
            <w:proofErr w:type="spellEnd"/>
            <w:r w:rsidRPr="005264B7">
              <w:rPr>
                <w:rFonts w:ascii="Arial" w:hAnsi="Arial" w:cs="Arial"/>
                <w:sz w:val="20"/>
                <w:szCs w:val="20"/>
              </w:rPr>
              <w:t xml:space="preserve"> Ho District, Hanoi City</w:t>
            </w:r>
          </w:p>
          <w:p w14:paraId="2642D99F" w14:textId="503D178A" w:rsidR="008B612F" w:rsidRPr="005264B7" w:rsidRDefault="008B612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DA36F1E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March 15, 2023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1EAC13E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No. 21/2023/NQ-HDQT4</w:t>
            </w:r>
          </w:p>
          <w:p w14:paraId="16043E5E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Dated March 15, 2023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BD963A1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 xml:space="preserve">Rent vehicle for production and business with a rental fee of VND 12,000,000/month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DCFFC45" w14:textId="77777777" w:rsidR="008B612F" w:rsidRPr="005264B7" w:rsidRDefault="008B612F" w:rsidP="00875375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9186FDD" w14:textId="4E78A157" w:rsidR="008B612F" w:rsidRPr="005264B7" w:rsidRDefault="00FD3E8F" w:rsidP="00794DE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1114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lastRenderedPageBreak/>
        <w:t xml:space="preserve">Transactions between the Company and companies executed by the </w:t>
      </w:r>
      <w:r w:rsidR="00794DE8">
        <w:rPr>
          <w:rFonts w:ascii="Arial" w:hAnsi="Arial" w:cs="Arial"/>
          <w:sz w:val="20"/>
          <w:szCs w:val="20"/>
        </w:rPr>
        <w:t>related</w:t>
      </w:r>
      <w:r w:rsidRPr="005264B7">
        <w:rPr>
          <w:rFonts w:ascii="Arial" w:hAnsi="Arial" w:cs="Arial"/>
          <w:sz w:val="20"/>
          <w:szCs w:val="20"/>
        </w:rPr>
        <w:t xml:space="preserve"> people of members of the Board of Directors, membe</w:t>
      </w:r>
      <w:r w:rsidR="00794DE8">
        <w:rPr>
          <w:rFonts w:ascii="Arial" w:hAnsi="Arial" w:cs="Arial"/>
          <w:sz w:val="20"/>
          <w:szCs w:val="20"/>
        </w:rPr>
        <w:t>rs of the Supervisory Board, Executive Manager (Managing Director</w:t>
      </w:r>
      <w:r w:rsidRPr="005264B7">
        <w:rPr>
          <w:rFonts w:ascii="Arial" w:hAnsi="Arial" w:cs="Arial"/>
          <w:sz w:val="20"/>
          <w:szCs w:val="20"/>
        </w:rPr>
        <w:t>) and other managers who are members</w:t>
      </w:r>
      <w:r w:rsidR="00794DE8">
        <w:rPr>
          <w:rFonts w:ascii="Arial" w:hAnsi="Arial" w:cs="Arial"/>
          <w:sz w:val="20"/>
          <w:szCs w:val="20"/>
        </w:rPr>
        <w:t xml:space="preserve"> of the Board of Directors or </w:t>
      </w:r>
      <w:r w:rsidRPr="005264B7">
        <w:rPr>
          <w:rFonts w:ascii="Arial" w:hAnsi="Arial" w:cs="Arial"/>
          <w:sz w:val="20"/>
          <w:szCs w:val="20"/>
        </w:rPr>
        <w:t xml:space="preserve">Executive Manager (the </w:t>
      </w:r>
      <w:r w:rsidR="00794DE8">
        <w:rPr>
          <w:rFonts w:ascii="Arial" w:hAnsi="Arial" w:cs="Arial"/>
          <w:sz w:val="20"/>
          <w:szCs w:val="20"/>
        </w:rPr>
        <w:t>Managing Director</w:t>
      </w:r>
      <w:r w:rsidRPr="005264B7">
        <w:rPr>
          <w:rFonts w:ascii="Arial" w:hAnsi="Arial" w:cs="Arial"/>
          <w:sz w:val="20"/>
          <w:szCs w:val="20"/>
        </w:rPr>
        <w:t>). None</w:t>
      </w:r>
    </w:p>
    <w:p w14:paraId="19884FD9" w14:textId="3FA0F966" w:rsidR="008B612F" w:rsidRPr="005264B7" w:rsidRDefault="00FD3E8F" w:rsidP="00794DE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1114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>Other transactions of the Company (if any) that can bring about material or non-material benefits to members of the Board of Directors, members o</w:t>
      </w:r>
      <w:r w:rsidR="00794DE8">
        <w:rPr>
          <w:rFonts w:ascii="Arial" w:hAnsi="Arial" w:cs="Arial"/>
          <w:sz w:val="20"/>
          <w:szCs w:val="20"/>
        </w:rPr>
        <w:t>f the Supervisory Board, Executive</w:t>
      </w:r>
      <w:bookmarkStart w:id="0" w:name="_GoBack"/>
      <w:bookmarkEnd w:id="0"/>
      <w:r w:rsidRPr="005264B7">
        <w:rPr>
          <w:rFonts w:ascii="Arial" w:hAnsi="Arial" w:cs="Arial"/>
          <w:sz w:val="20"/>
          <w:szCs w:val="20"/>
        </w:rPr>
        <w:t xml:space="preserve"> Manager (</w:t>
      </w:r>
      <w:r w:rsidR="00794DE8">
        <w:rPr>
          <w:rFonts w:ascii="Arial" w:hAnsi="Arial" w:cs="Arial"/>
          <w:sz w:val="20"/>
          <w:szCs w:val="20"/>
        </w:rPr>
        <w:t>Managing Director</w:t>
      </w:r>
      <w:r w:rsidRPr="005264B7">
        <w:rPr>
          <w:rFonts w:ascii="Arial" w:hAnsi="Arial" w:cs="Arial"/>
          <w:sz w:val="20"/>
          <w:szCs w:val="20"/>
        </w:rPr>
        <w:t>) and other managers. None</w:t>
      </w:r>
    </w:p>
    <w:p w14:paraId="1D6BF427" w14:textId="34B1FE98" w:rsidR="008B612F" w:rsidRPr="005264B7" w:rsidRDefault="00FD3E8F" w:rsidP="00794D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 xml:space="preserve">Share transactions of PDMR and </w:t>
      </w:r>
      <w:r w:rsidR="00794DE8">
        <w:rPr>
          <w:rFonts w:ascii="Arial" w:hAnsi="Arial" w:cs="Arial"/>
          <w:sz w:val="20"/>
          <w:szCs w:val="20"/>
        </w:rPr>
        <w:t>related</w:t>
      </w:r>
      <w:r w:rsidRPr="005264B7">
        <w:rPr>
          <w:rFonts w:ascii="Arial" w:hAnsi="Arial" w:cs="Arial"/>
          <w:sz w:val="20"/>
          <w:szCs w:val="20"/>
        </w:rPr>
        <w:t xml:space="preserve"> persons of PDMR:</w:t>
      </w:r>
    </w:p>
    <w:p w14:paraId="5182381C" w14:textId="0880DAE8" w:rsidR="008B612F" w:rsidRPr="005264B7" w:rsidRDefault="00FD3E8F" w:rsidP="00794D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 xml:space="preserve">Transaction of PDMR and </w:t>
      </w:r>
      <w:r w:rsidR="00794DE8">
        <w:rPr>
          <w:rFonts w:ascii="Arial" w:hAnsi="Arial" w:cs="Arial"/>
          <w:sz w:val="20"/>
          <w:szCs w:val="20"/>
        </w:rPr>
        <w:t>related</w:t>
      </w:r>
      <w:r w:rsidRPr="005264B7">
        <w:rPr>
          <w:rFonts w:ascii="Arial" w:hAnsi="Arial" w:cs="Arial"/>
          <w:sz w:val="20"/>
          <w:szCs w:val="20"/>
        </w:rPr>
        <w:t xml:space="preserve"> persons related to the Company’s shares:</w:t>
      </w:r>
    </w:p>
    <w:tbl>
      <w:tblPr>
        <w:tblStyle w:val="a7"/>
        <w:tblW w:w="9016" w:type="dxa"/>
        <w:tblLayout w:type="fixed"/>
        <w:tblLook w:val="0400" w:firstRow="0" w:lastRow="0" w:firstColumn="0" w:lastColumn="0" w:noHBand="0" w:noVBand="1"/>
      </w:tblPr>
      <w:tblGrid>
        <w:gridCol w:w="588"/>
        <w:gridCol w:w="1280"/>
        <w:gridCol w:w="1170"/>
        <w:gridCol w:w="1028"/>
        <w:gridCol w:w="999"/>
        <w:gridCol w:w="911"/>
        <w:gridCol w:w="1129"/>
        <w:gridCol w:w="1911"/>
      </w:tblGrid>
      <w:tr w:rsidR="008B612F" w:rsidRPr="005264B7" w14:paraId="17BD5541" w14:textId="77777777">
        <w:trPr>
          <w:trHeight w:val="416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BAF7001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4688411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Transaction conductor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89F78BD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PDMR/Relations with the PDMR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8E7A81A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Number of shares owned at the beginning of the period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A28C530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Number of shares owned at the end of the period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92190CF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Reasons for increase or decrease (buy, sell, convert, reward, ...)</w:t>
            </w:r>
          </w:p>
        </w:tc>
      </w:tr>
      <w:tr w:rsidR="008B612F" w:rsidRPr="005264B7" w14:paraId="28987CD1" w14:textId="77777777">
        <w:trPr>
          <w:trHeight w:val="598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57C626C" w14:textId="77777777" w:rsidR="008B612F" w:rsidRPr="005264B7" w:rsidRDefault="008B612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FD8B1D6" w14:textId="77777777" w:rsidR="008B612F" w:rsidRPr="005264B7" w:rsidRDefault="008B612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72B2819" w14:textId="77777777" w:rsidR="008B612F" w:rsidRPr="005264B7" w:rsidRDefault="008B612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DAE1A41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Number of shares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B31FAEB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773D1E8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Number of shares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1485E2A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514387" w14:textId="77777777" w:rsidR="008B612F" w:rsidRPr="005264B7" w:rsidRDefault="008B612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612F" w:rsidRPr="005264B7" w14:paraId="389B226C" w14:textId="77777777">
        <w:trPr>
          <w:trHeight w:val="42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CF9318B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EEE969B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Nguyen Thi Mai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214B4EB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Member of the Board of Directors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F6D518C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FDE27D8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8AB8E51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87F9537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0.0134%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18C2603" w14:textId="77777777" w:rsidR="008B612F" w:rsidRPr="005264B7" w:rsidRDefault="00FD3E8F" w:rsidP="008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64B7">
              <w:rPr>
                <w:rFonts w:ascii="Arial" w:hAnsi="Arial" w:cs="Arial"/>
                <w:sz w:val="20"/>
                <w:szCs w:val="20"/>
              </w:rPr>
              <w:t>Purchase</w:t>
            </w:r>
          </w:p>
        </w:tc>
      </w:tr>
    </w:tbl>
    <w:p w14:paraId="32846134" w14:textId="77777777" w:rsidR="008B612F" w:rsidRPr="005264B7" w:rsidRDefault="00FD3E8F" w:rsidP="00875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5264B7">
        <w:rPr>
          <w:rFonts w:ascii="Arial" w:hAnsi="Arial" w:cs="Arial"/>
          <w:sz w:val="20"/>
          <w:szCs w:val="20"/>
        </w:rPr>
        <w:t>OTHER SIGNIFICANT ISSUES: None</w:t>
      </w:r>
    </w:p>
    <w:sectPr w:rsidR="008B612F" w:rsidRPr="005264B7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0D5"/>
    <w:multiLevelType w:val="multilevel"/>
    <w:tmpl w:val="E5FA5F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500CE6"/>
    <w:multiLevelType w:val="multilevel"/>
    <w:tmpl w:val="1780E67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BF3718"/>
    <w:multiLevelType w:val="multilevel"/>
    <w:tmpl w:val="C6DC96D2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C6D6F6F"/>
    <w:multiLevelType w:val="multilevel"/>
    <w:tmpl w:val="7CB22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B037721"/>
    <w:multiLevelType w:val="multilevel"/>
    <w:tmpl w:val="EC0AE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121CF"/>
    <w:multiLevelType w:val="multilevel"/>
    <w:tmpl w:val="856E5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C6B4A"/>
    <w:multiLevelType w:val="multilevel"/>
    <w:tmpl w:val="9D7A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2F"/>
    <w:rsid w:val="00001FF7"/>
    <w:rsid w:val="001D2818"/>
    <w:rsid w:val="002971BA"/>
    <w:rsid w:val="0031778B"/>
    <w:rsid w:val="005264B7"/>
    <w:rsid w:val="005C4DB8"/>
    <w:rsid w:val="00617303"/>
    <w:rsid w:val="00714EF3"/>
    <w:rsid w:val="00794DE8"/>
    <w:rsid w:val="00864586"/>
    <w:rsid w:val="00875375"/>
    <w:rsid w:val="008B612F"/>
    <w:rsid w:val="00AD40C6"/>
    <w:rsid w:val="00BA6BB3"/>
    <w:rsid w:val="00CD2DC2"/>
    <w:rsid w:val="00CD5B0C"/>
    <w:rsid w:val="00E60CA4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2DE6"/>
  <w15:docId w15:val="{45284764-EB10-4132-ACF0-F26C618D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D12B46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12B46"/>
      <w:sz w:val="13"/>
      <w:szCs w:val="13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31">
    <w:name w:val="Heading #3"/>
    <w:basedOn w:val="Normal"/>
    <w:link w:val="Heading30"/>
    <w:pPr>
      <w:spacing w:line="262" w:lineRule="auto"/>
      <w:ind w:left="430" w:firstLine="470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34"/>
      <w:szCs w:val="34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4"/>
      <w:szCs w:val="14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D12B46"/>
      <w:sz w:val="16"/>
      <w:szCs w:val="1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D12B46"/>
      <w:sz w:val="13"/>
      <w:szCs w:val="13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ind w:firstLine="46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21">
    <w:name w:val="Heading #2"/>
    <w:basedOn w:val="Normal"/>
    <w:link w:val="Heading20"/>
    <w:pPr>
      <w:ind w:left="630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y0p5+VAcQUc8aFnBzyuQMx8lDg==">CgMxLjA4AHIhMUhQQ3hqa1k1U1NxQjdRd0VBVDZjR05IUUJ6ZUhuY2h4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2</cp:revision>
  <dcterms:created xsi:type="dcterms:W3CDTF">2024-01-31T04:12:00Z</dcterms:created>
  <dcterms:modified xsi:type="dcterms:W3CDTF">2024-01-31T04:12:00Z</dcterms:modified>
</cp:coreProperties>
</file>