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B1796A" w:rsidRPr="00CA4CB8" w:rsidRDefault="00CA4CB8" w:rsidP="0030327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CA4CB8">
        <w:rPr>
          <w:rFonts w:ascii="Arial" w:hAnsi="Arial" w:cs="Arial"/>
          <w:b/>
          <w:color w:val="010000"/>
          <w:sz w:val="20"/>
        </w:rPr>
        <w:t>HMR: Board Resolution</w:t>
      </w:r>
    </w:p>
    <w:p w14:paraId="00000002" w14:textId="77777777" w:rsidR="00B1796A" w:rsidRPr="00CA4CB8" w:rsidRDefault="00CA4CB8" w:rsidP="0030327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4CB8">
        <w:rPr>
          <w:rFonts w:ascii="Arial" w:hAnsi="Arial" w:cs="Arial"/>
          <w:color w:val="010000"/>
          <w:sz w:val="20"/>
        </w:rPr>
        <w:t xml:space="preserve">On January 25, 2024, Hoang Mai Stone Joint Stock Company announced Resolution No. 25/NQ-HDQT on convening the Annual General Meeting of Shareholders 2024 on payment of 2022 dividends in cash as follows: </w:t>
      </w:r>
    </w:p>
    <w:p w14:paraId="00000003" w14:textId="77777777" w:rsidR="00B1796A" w:rsidRPr="00CA4CB8" w:rsidRDefault="00CA4CB8" w:rsidP="0030327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4CB8">
        <w:rPr>
          <w:rFonts w:ascii="Arial" w:hAnsi="Arial" w:cs="Arial"/>
          <w:color w:val="010000"/>
          <w:sz w:val="20"/>
        </w:rPr>
        <w:t>‎‎Article 1. Convene the Annual General Meeting of Shareholders 2024. Specifically:</w:t>
      </w:r>
    </w:p>
    <w:p w14:paraId="00000004" w14:textId="77777777" w:rsidR="00B1796A" w:rsidRPr="00CA4CB8" w:rsidRDefault="00CA4CB8" w:rsidP="003032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4CB8">
        <w:rPr>
          <w:rFonts w:ascii="Arial" w:hAnsi="Arial" w:cs="Arial"/>
          <w:color w:val="010000"/>
          <w:sz w:val="20"/>
        </w:rPr>
        <w:t>Expected time: March 22, 2024.</w:t>
      </w:r>
    </w:p>
    <w:p w14:paraId="00000005" w14:textId="77777777" w:rsidR="00B1796A" w:rsidRPr="00CA4CB8" w:rsidRDefault="00CA4CB8" w:rsidP="003032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2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4CB8">
        <w:rPr>
          <w:rFonts w:ascii="Arial" w:hAnsi="Arial" w:cs="Arial"/>
          <w:color w:val="010000"/>
          <w:sz w:val="20"/>
        </w:rPr>
        <w:t xml:space="preserve">Venue: at the hall of Hoang Mai Stone Joint Stock Company, Tan </w:t>
      </w:r>
      <w:proofErr w:type="spellStart"/>
      <w:r w:rsidRPr="00CA4CB8">
        <w:rPr>
          <w:rFonts w:ascii="Arial" w:hAnsi="Arial" w:cs="Arial"/>
          <w:color w:val="010000"/>
          <w:sz w:val="20"/>
        </w:rPr>
        <w:t>Thanh</w:t>
      </w:r>
      <w:proofErr w:type="spellEnd"/>
      <w:r w:rsidRPr="00CA4CB8">
        <w:rPr>
          <w:rFonts w:ascii="Arial" w:hAnsi="Arial" w:cs="Arial"/>
          <w:color w:val="010000"/>
          <w:sz w:val="20"/>
        </w:rPr>
        <w:t xml:space="preserve"> Block, Quynh </w:t>
      </w:r>
      <w:proofErr w:type="spellStart"/>
      <w:r w:rsidRPr="00CA4CB8">
        <w:rPr>
          <w:rFonts w:ascii="Arial" w:hAnsi="Arial" w:cs="Arial"/>
          <w:color w:val="010000"/>
          <w:sz w:val="20"/>
        </w:rPr>
        <w:t>Thien</w:t>
      </w:r>
      <w:proofErr w:type="spellEnd"/>
      <w:r w:rsidRPr="00CA4CB8">
        <w:rPr>
          <w:rFonts w:ascii="Arial" w:hAnsi="Arial" w:cs="Arial"/>
          <w:color w:val="010000"/>
          <w:sz w:val="20"/>
        </w:rPr>
        <w:t xml:space="preserve"> Ward, Hoang Mai Town, </w:t>
      </w:r>
      <w:proofErr w:type="spellStart"/>
      <w:r w:rsidRPr="00CA4CB8">
        <w:rPr>
          <w:rFonts w:ascii="Arial" w:hAnsi="Arial" w:cs="Arial"/>
          <w:color w:val="010000"/>
          <w:sz w:val="20"/>
        </w:rPr>
        <w:t>Nghe</w:t>
      </w:r>
      <w:proofErr w:type="spellEnd"/>
      <w:r w:rsidRPr="00CA4CB8">
        <w:rPr>
          <w:rFonts w:ascii="Arial" w:hAnsi="Arial" w:cs="Arial"/>
          <w:color w:val="010000"/>
          <w:sz w:val="20"/>
        </w:rPr>
        <w:t xml:space="preserve"> An Province.</w:t>
      </w:r>
    </w:p>
    <w:p w14:paraId="00000006" w14:textId="77777777" w:rsidR="00B1796A" w:rsidRPr="00CA4CB8" w:rsidRDefault="00CA4CB8" w:rsidP="003032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4CB8">
        <w:rPr>
          <w:rFonts w:ascii="Arial" w:hAnsi="Arial" w:cs="Arial"/>
          <w:color w:val="010000"/>
          <w:sz w:val="20"/>
        </w:rPr>
        <w:t>Meeting contents: Discuss and approve issues under the authority of the General Meeting of Shareholders.</w:t>
      </w:r>
    </w:p>
    <w:p w14:paraId="00000007" w14:textId="77777777" w:rsidR="00B1796A" w:rsidRPr="00CA4CB8" w:rsidRDefault="00CA4CB8" w:rsidP="0030327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4CB8">
        <w:rPr>
          <w:rFonts w:ascii="Arial" w:hAnsi="Arial" w:cs="Arial"/>
          <w:color w:val="010000"/>
          <w:sz w:val="20"/>
        </w:rPr>
        <w:t>‎‎Article 2. Pay dividends in 2022 in cash, as follows:</w:t>
      </w:r>
    </w:p>
    <w:p w14:paraId="00000008" w14:textId="77777777" w:rsidR="00B1796A" w:rsidRPr="00CA4CB8" w:rsidRDefault="00CA4CB8" w:rsidP="003032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4CB8">
        <w:rPr>
          <w:rFonts w:ascii="Arial" w:hAnsi="Arial" w:cs="Arial"/>
          <w:color w:val="010000"/>
          <w:sz w:val="20"/>
        </w:rPr>
        <w:t>Exercise rate: 9.68%/share (Shareholders receive VND 968 for every share they own)</w:t>
      </w:r>
    </w:p>
    <w:p w14:paraId="00000009" w14:textId="77777777" w:rsidR="00B1796A" w:rsidRPr="00CA4CB8" w:rsidRDefault="00CA4CB8" w:rsidP="003032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4CB8">
        <w:rPr>
          <w:rFonts w:ascii="Arial" w:hAnsi="Arial" w:cs="Arial"/>
          <w:color w:val="010000"/>
          <w:sz w:val="20"/>
        </w:rPr>
        <w:t>Payment date: February 28, 2024</w:t>
      </w:r>
    </w:p>
    <w:p w14:paraId="0000000A" w14:textId="77777777" w:rsidR="00B1796A" w:rsidRPr="00CA4CB8" w:rsidRDefault="00CA4CB8" w:rsidP="003032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4CB8">
        <w:rPr>
          <w:rFonts w:ascii="Arial" w:hAnsi="Arial" w:cs="Arial"/>
          <w:color w:val="010000"/>
          <w:sz w:val="20"/>
        </w:rPr>
        <w:t>Venue:</w:t>
      </w:r>
    </w:p>
    <w:p w14:paraId="0000000B" w14:textId="77777777" w:rsidR="00B1796A" w:rsidRPr="00CA4CB8" w:rsidRDefault="00CA4CB8" w:rsidP="003032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4CB8">
        <w:rPr>
          <w:rFonts w:ascii="Arial" w:hAnsi="Arial" w:cs="Arial"/>
          <w:color w:val="010000"/>
          <w:sz w:val="20"/>
        </w:rPr>
        <w:t>For deposited securities: Shareholders implement procedures to receive dividends at Depository Members where their accounts were opened.</w:t>
      </w:r>
    </w:p>
    <w:p w14:paraId="0000000C" w14:textId="77777777" w:rsidR="00B1796A" w:rsidRPr="00CA4CB8" w:rsidRDefault="00CA4CB8" w:rsidP="003032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4CB8">
        <w:rPr>
          <w:rFonts w:ascii="Arial" w:hAnsi="Arial" w:cs="Arial"/>
          <w:color w:val="010000"/>
          <w:sz w:val="20"/>
        </w:rPr>
        <w:t xml:space="preserve">For </w:t>
      </w:r>
      <w:proofErr w:type="spellStart"/>
      <w:r w:rsidRPr="00CA4CB8">
        <w:rPr>
          <w:rFonts w:ascii="Arial" w:hAnsi="Arial" w:cs="Arial"/>
          <w:color w:val="010000"/>
          <w:sz w:val="20"/>
        </w:rPr>
        <w:t>undeposited</w:t>
      </w:r>
      <w:proofErr w:type="spellEnd"/>
      <w:r w:rsidRPr="00CA4CB8">
        <w:rPr>
          <w:rFonts w:ascii="Arial" w:hAnsi="Arial" w:cs="Arial"/>
          <w:color w:val="010000"/>
          <w:sz w:val="20"/>
        </w:rPr>
        <w:t xml:space="preserve"> securities: Shareholders carry out procedures to receive dividends at the headquarters of Hoang Mai Stone Joint Stock Company on business days from February 28, 2024 and present ID card/Citizen identification card.</w:t>
      </w:r>
    </w:p>
    <w:p w14:paraId="0000000D" w14:textId="77777777" w:rsidR="00B1796A" w:rsidRPr="00CA4CB8" w:rsidRDefault="00CA4CB8" w:rsidP="0030327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4CB8">
        <w:rPr>
          <w:rFonts w:ascii="Arial" w:hAnsi="Arial" w:cs="Arial"/>
          <w:color w:val="010000"/>
          <w:sz w:val="20"/>
        </w:rPr>
        <w:t>Article 3. Record date for the list of shareholders attending the Annual General Meeting of Shareholders 2024 and receiving dividends in 2022 in cash: February 20, 2024.</w:t>
      </w:r>
      <w:bookmarkStart w:id="0" w:name="_GoBack"/>
      <w:bookmarkEnd w:id="0"/>
    </w:p>
    <w:p w14:paraId="0000000E" w14:textId="593F1EC0" w:rsidR="00B1796A" w:rsidRPr="00CA4CB8" w:rsidRDefault="00CA4CB8" w:rsidP="0030327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4CB8">
        <w:rPr>
          <w:rFonts w:ascii="Arial" w:hAnsi="Arial" w:cs="Arial"/>
          <w:color w:val="010000"/>
          <w:sz w:val="20"/>
        </w:rPr>
        <w:t>Article 4. Assign the Chair of the Board of Directors and the Company's Manager to carry out meeting invitation procedures, draft meeting documents</w:t>
      </w:r>
      <w:r w:rsidR="00303273">
        <w:rPr>
          <w:rFonts w:ascii="Arial" w:hAnsi="Arial" w:cs="Arial"/>
          <w:color w:val="010000"/>
          <w:sz w:val="20"/>
        </w:rPr>
        <w:t>,</w:t>
      </w:r>
      <w:r w:rsidRPr="00CA4CB8">
        <w:rPr>
          <w:rFonts w:ascii="Arial" w:hAnsi="Arial" w:cs="Arial"/>
          <w:color w:val="010000"/>
          <w:sz w:val="20"/>
        </w:rPr>
        <w:t xml:space="preserve"> and pay dividends in 2022 according to regulations.</w:t>
      </w:r>
    </w:p>
    <w:p w14:paraId="0000000F" w14:textId="77777777" w:rsidR="00B1796A" w:rsidRPr="00CA4CB8" w:rsidRDefault="00CA4CB8" w:rsidP="0030327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4CB8">
        <w:rPr>
          <w:rFonts w:ascii="Arial" w:hAnsi="Arial" w:cs="Arial"/>
          <w:color w:val="010000"/>
          <w:sz w:val="20"/>
        </w:rPr>
        <w:t>‎‎Article 5. This Resolution takes effect from the date of its signing.</w:t>
      </w:r>
    </w:p>
    <w:p w14:paraId="00000010" w14:textId="658B880F" w:rsidR="00B1796A" w:rsidRPr="00CA4CB8" w:rsidRDefault="00CA4CB8" w:rsidP="0030327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4CB8">
        <w:rPr>
          <w:rFonts w:ascii="Arial" w:hAnsi="Arial" w:cs="Arial"/>
          <w:color w:val="010000"/>
          <w:sz w:val="20"/>
        </w:rPr>
        <w:t>The Board of Directors, the Manager</w:t>
      </w:r>
      <w:r w:rsidR="00303273">
        <w:rPr>
          <w:rFonts w:ascii="Arial" w:hAnsi="Arial" w:cs="Arial"/>
          <w:color w:val="010000"/>
          <w:sz w:val="20"/>
        </w:rPr>
        <w:t>,</w:t>
      </w:r>
      <w:r w:rsidRPr="00CA4CB8">
        <w:rPr>
          <w:rFonts w:ascii="Arial" w:hAnsi="Arial" w:cs="Arial"/>
          <w:color w:val="010000"/>
          <w:sz w:val="20"/>
        </w:rPr>
        <w:t xml:space="preserve"> and relevant individuals are responsible for implementing this Resolution.</w:t>
      </w:r>
    </w:p>
    <w:sectPr w:rsidR="00B1796A" w:rsidRPr="00CA4CB8" w:rsidSect="00CA4CB8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93E4C"/>
    <w:multiLevelType w:val="multilevel"/>
    <w:tmpl w:val="4BF2E17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565D6B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4227DF7"/>
    <w:multiLevelType w:val="multilevel"/>
    <w:tmpl w:val="4FEC7746"/>
    <w:lvl w:ilvl="0">
      <w:start w:val="1"/>
      <w:numFmt w:val="bullet"/>
      <w:lvlText w:val="+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EDC14D4"/>
    <w:multiLevelType w:val="multilevel"/>
    <w:tmpl w:val="5984B4D4"/>
    <w:lvl w:ilvl="0">
      <w:start w:val="1"/>
      <w:numFmt w:val="bullet"/>
      <w:lvlText w:val="+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96A"/>
    <w:rsid w:val="00303273"/>
    <w:rsid w:val="00B1796A"/>
    <w:rsid w:val="00CA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5ACE0C6-B8B0-4617-9225-5EAF679C5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/>
      <w:strike w:val="0"/>
      <w:color w:val="565D6B"/>
      <w:sz w:val="34"/>
      <w:szCs w:val="34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39DAC"/>
      <w:sz w:val="17"/>
      <w:szCs w:val="17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65D6B"/>
      <w:sz w:val="20"/>
      <w:szCs w:val="20"/>
      <w:u w:val="none"/>
      <w:shd w:val="clear" w:color="auto" w:fill="auto"/>
    </w:rPr>
  </w:style>
  <w:style w:type="paragraph" w:customStyle="1" w:styleId="Vnbnnidung40">
    <w:name w:val="Văn bản nội dung (4)"/>
    <w:basedOn w:val="Normal"/>
    <w:link w:val="Vnbnnidung4"/>
    <w:rPr>
      <w:rFonts w:ascii="Arial" w:eastAsia="Arial" w:hAnsi="Arial" w:cs="Arial"/>
      <w:smallCaps/>
      <w:color w:val="565D6B"/>
      <w:sz w:val="34"/>
      <w:szCs w:val="34"/>
    </w:rPr>
  </w:style>
  <w:style w:type="paragraph" w:customStyle="1" w:styleId="Vnbnnidung30">
    <w:name w:val="Văn bản nội dung (3)"/>
    <w:basedOn w:val="Normal"/>
    <w:link w:val="Vnbnnidung3"/>
    <w:pPr>
      <w:spacing w:line="206" w:lineRule="auto"/>
    </w:pPr>
    <w:rPr>
      <w:rFonts w:ascii="Times New Roman" w:eastAsia="Times New Roman" w:hAnsi="Times New Roman" w:cs="Times New Roman"/>
      <w:color w:val="939DAC"/>
      <w:sz w:val="17"/>
      <w:szCs w:val="17"/>
    </w:rPr>
  </w:style>
  <w:style w:type="paragraph" w:customStyle="1" w:styleId="Vnbnnidung0">
    <w:name w:val="Văn bản nội dung"/>
    <w:basedOn w:val="Normal"/>
    <w:link w:val="Vnbnnidung"/>
    <w:pPr>
      <w:spacing w:line="264" w:lineRule="auto"/>
      <w:ind w:firstLine="2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color w:val="565D6B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TD5EcWLfCqV+5MtZjYOGxab9vQ==">CgMxLjA4AHIhMUMtaTF5MGNSWnI4QmdaRkF6QjVOWGxDVjRhakdHUF9u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1430</Characters>
  <Application>Microsoft Office Word</Application>
  <DocSecurity>0</DocSecurity>
  <Lines>26</Lines>
  <Paragraphs>16</Paragraphs>
  <ScaleCrop>false</ScaleCrop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H£i NguyÅn</dc:creator>
  <cp:lastModifiedBy>Nguyen Thi Quynh Trang</cp:lastModifiedBy>
  <cp:revision>4</cp:revision>
  <dcterms:created xsi:type="dcterms:W3CDTF">2024-01-30T03:42:00Z</dcterms:created>
  <dcterms:modified xsi:type="dcterms:W3CDTF">2024-01-31T06:58:00Z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2fc0314a754e469637d044e6a52527fb897d84d23b62bfc00f166282c9ac75d3</vt:lpwstr>
  </property>
</Properties>
</file>