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CD2A" w14:textId="77777777" w:rsidR="009A6881" w:rsidRPr="009A6881" w:rsidRDefault="009A6881" w:rsidP="00A27E0D">
      <w:pPr>
        <w:pStyle w:val="Vnbnnidung0"/>
        <w:tabs>
          <w:tab w:val="left" w:pos="360"/>
          <w:tab w:val="left" w:pos="1911"/>
        </w:tabs>
        <w:spacing w:after="120" w:line="360" w:lineRule="auto"/>
        <w:jc w:val="both"/>
        <w:rPr>
          <w:color w:val="010000"/>
          <w:sz w:val="20"/>
        </w:rPr>
      </w:pPr>
      <w:r>
        <w:rPr>
          <w:b/>
          <w:color w:val="010000"/>
          <w:sz w:val="20"/>
        </w:rPr>
        <w:t>HPT: Annual Corporate Governance 2023</w:t>
      </w:r>
    </w:p>
    <w:p w14:paraId="27A9B98F" w14:textId="17EAAE31" w:rsidR="009A6881" w:rsidRDefault="009A6881" w:rsidP="00A27E0D">
      <w:pPr>
        <w:pStyle w:val="Vnbnnidung0"/>
        <w:tabs>
          <w:tab w:val="left" w:pos="360"/>
          <w:tab w:val="left" w:pos="1911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On January 26, 2024, HPT Vietnam Corporation announced Report No. 23/24/CV-HPT on corporate governance in 2023 as follows: </w:t>
      </w:r>
    </w:p>
    <w:p w14:paraId="28ECE5E2" w14:textId="76300267" w:rsidR="00AE69F8" w:rsidRPr="009A6881" w:rsidRDefault="004B08A2" w:rsidP="00A27E0D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>Name of public company: HPT Vietnam Corporation</w:t>
      </w:r>
    </w:p>
    <w:p w14:paraId="28ECE5E3" w14:textId="77777777" w:rsidR="00AE69F8" w:rsidRPr="009A6881" w:rsidRDefault="004B08A2" w:rsidP="00A27E0D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>Headquarters address: Lot E2a-3, Street D1, High-Tech Park, Long Thanh My Ward, Thu Duc City, Ho Chi Minh City</w:t>
      </w:r>
    </w:p>
    <w:p w14:paraId="28ECE5E4" w14:textId="1E14995D" w:rsidR="00AE69F8" w:rsidRPr="009A6881" w:rsidRDefault="004B08A2" w:rsidP="00A27E0D">
      <w:pPr>
        <w:pStyle w:val="Vnbnnidung0"/>
        <w:numPr>
          <w:ilvl w:val="0"/>
          <w:numId w:val="1"/>
        </w:numPr>
        <w:tabs>
          <w:tab w:val="left" w:pos="360"/>
          <w:tab w:val="left" w:pos="720"/>
          <w:tab w:val="left" w:pos="5659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Securities code: HPT </w:t>
      </w:r>
      <w:r>
        <w:rPr>
          <w:color w:val="010000"/>
          <w:sz w:val="20"/>
        </w:rPr>
        <w:tab/>
      </w:r>
      <w:r>
        <w:rPr>
          <w:color w:val="010000"/>
          <w:sz w:val="20"/>
        </w:rPr>
        <w:tab/>
      </w:r>
      <w:r>
        <w:rPr>
          <w:color w:val="010000"/>
          <w:sz w:val="20"/>
        </w:rPr>
        <w:tab/>
      </w:r>
      <w:r>
        <w:rPr>
          <w:color w:val="010000"/>
          <w:sz w:val="20"/>
        </w:rPr>
        <w:tab/>
        <w:t>Exchange: UPCOM</w:t>
      </w:r>
    </w:p>
    <w:p w14:paraId="28ECE5E5" w14:textId="77777777" w:rsidR="00AE69F8" w:rsidRPr="009A6881" w:rsidRDefault="004B08A2" w:rsidP="00A27E0D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>Charter capital: VND 100,659,600,000</w:t>
      </w:r>
    </w:p>
    <w:p w14:paraId="28ECE5E6" w14:textId="77777777" w:rsidR="00AE69F8" w:rsidRPr="009A6881" w:rsidRDefault="004B08A2" w:rsidP="00A27E0D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>Tel: 028 - 38 266 206</w:t>
      </w:r>
    </w:p>
    <w:p w14:paraId="28ECE5E7" w14:textId="6572AD57" w:rsidR="00AE69F8" w:rsidRPr="009A6881" w:rsidRDefault="004B08A2" w:rsidP="00A27E0D">
      <w:pPr>
        <w:pStyle w:val="Vnbnnidung0"/>
        <w:numPr>
          <w:ilvl w:val="0"/>
          <w:numId w:val="1"/>
        </w:numPr>
        <w:tabs>
          <w:tab w:val="left" w:pos="360"/>
          <w:tab w:val="left" w:pos="720"/>
          <w:tab w:val="left" w:pos="5659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Securities code: PIC HPT       Email: </w:t>
      </w:r>
      <w:r>
        <w:t>lnfo@hpt.vn</w:t>
      </w:r>
    </w:p>
    <w:p w14:paraId="28ECE5E8" w14:textId="009C1ADC" w:rsidR="00AE69F8" w:rsidRPr="009A6881" w:rsidRDefault="004B08A2" w:rsidP="00A27E0D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Corporate governance model: The </w:t>
      </w:r>
      <w:r w:rsidR="00A27E0D">
        <w:rPr>
          <w:color w:val="010000"/>
          <w:sz w:val="20"/>
        </w:rPr>
        <w:t>General Meeting</w:t>
      </w:r>
      <w:r>
        <w:rPr>
          <w:color w:val="010000"/>
          <w:sz w:val="20"/>
        </w:rPr>
        <w:t>, the Board of Directors, the Supervisory Board and the Board of Management.</w:t>
      </w:r>
    </w:p>
    <w:p w14:paraId="28ECE5E9" w14:textId="43602655" w:rsidR="00AE69F8" w:rsidRPr="009A6881" w:rsidRDefault="00A76F98" w:rsidP="00A27E0D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>Internal audit execution: not executed (HPT is not the subject to mandatory internal audit execution as prescribed in Article 10 of Decree No. 05/2019/ND-CP on internal audit execution)</w:t>
      </w:r>
    </w:p>
    <w:p w14:paraId="28ECE5EA" w14:textId="6119EC43" w:rsidR="00AE69F8" w:rsidRPr="009A6881" w:rsidRDefault="004B08A2" w:rsidP="00A27E0D">
      <w:pPr>
        <w:pStyle w:val="Vnbnnidung0"/>
        <w:numPr>
          <w:ilvl w:val="0"/>
          <w:numId w:val="8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color w:val="010000"/>
          <w:sz w:val="20"/>
          <w:szCs w:val="20"/>
        </w:rPr>
      </w:pPr>
      <w:r>
        <w:rPr>
          <w:color w:val="010000"/>
          <w:sz w:val="20"/>
        </w:rPr>
        <w:t xml:space="preserve">Activities of the </w:t>
      </w:r>
      <w:r w:rsidR="00A27E0D">
        <w:rPr>
          <w:color w:val="010000"/>
          <w:sz w:val="20"/>
        </w:rPr>
        <w:t>General Meeting</w:t>
      </w:r>
    </w:p>
    <w:p w14:paraId="28ECE5EB" w14:textId="4F007D4B" w:rsidR="00AE69F8" w:rsidRPr="009A6881" w:rsidRDefault="004B08A2" w:rsidP="00A27E0D">
      <w:pPr>
        <w:pStyle w:val="Chthchbng0"/>
        <w:tabs>
          <w:tab w:val="left" w:pos="360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Information about meetings and General Mandates/Decisions of the </w:t>
      </w:r>
      <w:r w:rsidR="00A27E0D">
        <w:rPr>
          <w:color w:val="010000"/>
          <w:sz w:val="20"/>
        </w:rPr>
        <w:t>General Meeting</w:t>
      </w:r>
      <w:r>
        <w:rPr>
          <w:color w:val="010000"/>
          <w:sz w:val="20"/>
        </w:rPr>
        <w:t xml:space="preserve"> (including General Mandates approved by collecting opinions via a ballot)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519"/>
        <w:gridCol w:w="1291"/>
        <w:gridCol w:w="4588"/>
      </w:tblGrid>
      <w:tr w:rsidR="00AE69F8" w:rsidRPr="009A6881" w14:paraId="28ECE5F0" w14:textId="77777777" w:rsidTr="00E8659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E5E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CE5ED" w14:textId="6FDD6C62" w:rsidR="00AE69F8" w:rsidRPr="009A6881" w:rsidRDefault="00E8659F" w:rsidP="00A27E0D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General Mandate/Decision of the </w:t>
            </w:r>
            <w:r w:rsidR="00A27E0D">
              <w:rPr>
                <w:color w:val="010000"/>
                <w:sz w:val="20"/>
              </w:rPr>
              <w:t>General Meeting</w:t>
            </w:r>
            <w:r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CE5EE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Date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E5EF" w14:textId="1C93D674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Content</w:t>
            </w:r>
            <w:r w:rsidR="00A27E0D">
              <w:rPr>
                <w:color w:val="010000"/>
                <w:sz w:val="20"/>
              </w:rPr>
              <w:t>s</w:t>
            </w:r>
          </w:p>
        </w:tc>
      </w:tr>
      <w:tr w:rsidR="00AE69F8" w:rsidRPr="009A6881" w14:paraId="28ECE5F5" w14:textId="77777777" w:rsidTr="009A6881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CE5F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CE5F2" w14:textId="4FB60780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200723/NQ-HPT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CE5F3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E5F4" w14:textId="2A4F0444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Annual General Mandate 2023</w:t>
            </w:r>
          </w:p>
        </w:tc>
      </w:tr>
    </w:tbl>
    <w:p w14:paraId="28ECE5F7" w14:textId="0FFCE969" w:rsidR="00AE69F8" w:rsidRPr="009A6881" w:rsidRDefault="004B08A2" w:rsidP="0043294F">
      <w:pPr>
        <w:pStyle w:val="Chthchbng0"/>
        <w:numPr>
          <w:ilvl w:val="0"/>
          <w:numId w:val="8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color w:val="010000"/>
          <w:sz w:val="20"/>
        </w:rPr>
      </w:pPr>
      <w:r>
        <w:rPr>
          <w:color w:val="010000"/>
          <w:sz w:val="20"/>
        </w:rPr>
        <w:t>Activities of the Board of Directors (Annual report 2023):</w:t>
      </w:r>
    </w:p>
    <w:p w14:paraId="28ECE5F8" w14:textId="58E0A0F8" w:rsidR="00AE69F8" w:rsidRPr="009A6881" w:rsidRDefault="004B08A2" w:rsidP="0043294F">
      <w:pPr>
        <w:pStyle w:val="Chthchbng0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color w:val="010000"/>
          <w:sz w:val="20"/>
        </w:rPr>
      </w:pPr>
      <w:r>
        <w:rPr>
          <w:color w:val="010000"/>
          <w:sz w:val="20"/>
        </w:rPr>
        <w:t>Information about members of the Board of Directors: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2519"/>
        <w:gridCol w:w="2671"/>
        <w:gridCol w:w="1472"/>
        <w:gridCol w:w="1737"/>
      </w:tblGrid>
      <w:tr w:rsidR="00AE69F8" w:rsidRPr="009A6881" w14:paraId="28ECE5FD" w14:textId="77777777" w:rsidTr="00657A4C">
        <w:tc>
          <w:tcPr>
            <w:tcW w:w="343" w:type="pct"/>
            <w:vMerge w:val="restart"/>
            <w:shd w:val="clear" w:color="auto" w:fill="auto"/>
            <w:vAlign w:val="center"/>
          </w:tcPr>
          <w:p w14:paraId="28ECE5F9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No.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14:paraId="28ECE5FA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Members of the Board of Directors</w:t>
            </w:r>
          </w:p>
        </w:tc>
        <w:tc>
          <w:tcPr>
            <w:tcW w:w="1481" w:type="pct"/>
            <w:vMerge w:val="restart"/>
            <w:shd w:val="clear" w:color="auto" w:fill="auto"/>
            <w:vAlign w:val="center"/>
          </w:tcPr>
          <w:p w14:paraId="28ECE5FB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14:paraId="28ECE5F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Date of appointment/dismissal as members/independent members of the Board of Directors</w:t>
            </w:r>
          </w:p>
        </w:tc>
      </w:tr>
      <w:tr w:rsidR="00AE69F8" w:rsidRPr="009A6881" w14:paraId="28ECE603" w14:textId="77777777" w:rsidTr="00657A4C">
        <w:tc>
          <w:tcPr>
            <w:tcW w:w="343" w:type="pct"/>
            <w:vMerge/>
            <w:shd w:val="clear" w:color="auto" w:fill="auto"/>
            <w:vAlign w:val="center"/>
          </w:tcPr>
          <w:p w14:paraId="28ECE5FE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28ECE5FF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481" w:type="pct"/>
            <w:vMerge/>
            <w:shd w:val="clear" w:color="auto" w:fill="auto"/>
            <w:vAlign w:val="center"/>
          </w:tcPr>
          <w:p w14:paraId="28ECE600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8ECE60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Appointment date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CE602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Dismissal date</w:t>
            </w:r>
          </w:p>
        </w:tc>
      </w:tr>
      <w:tr w:rsidR="00AE69F8" w:rsidRPr="009A6881" w14:paraId="28ECE609" w14:textId="77777777" w:rsidTr="00657A4C">
        <w:tc>
          <w:tcPr>
            <w:tcW w:w="343" w:type="pct"/>
            <w:shd w:val="clear" w:color="auto" w:fill="auto"/>
            <w:vAlign w:val="center"/>
          </w:tcPr>
          <w:p w14:paraId="28ECE604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8ECE605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Mr. Ngo Vi Dong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8ECE606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Non-executive Chair of the Board of Directors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8ECE607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 (*)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CE608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AE69F8" w:rsidRPr="009A6881" w14:paraId="28ECE60F" w14:textId="77777777" w:rsidTr="00657A4C">
        <w:tc>
          <w:tcPr>
            <w:tcW w:w="343" w:type="pct"/>
            <w:shd w:val="clear" w:color="auto" w:fill="auto"/>
            <w:vAlign w:val="center"/>
          </w:tcPr>
          <w:p w14:paraId="28ECE60A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8ECE60B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Mr. Dinh Ha Duy Trinh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8ECE60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Non-executive Deputy Chair of the Board of Directors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8ECE60D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CE60E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AE69F8" w:rsidRPr="009A6881" w14:paraId="28ECE615" w14:textId="77777777" w:rsidTr="00657A4C">
        <w:tc>
          <w:tcPr>
            <w:tcW w:w="343" w:type="pct"/>
            <w:shd w:val="clear" w:color="auto" w:fill="auto"/>
            <w:vAlign w:val="center"/>
          </w:tcPr>
          <w:p w14:paraId="28ECE610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8ECE61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Mr. Dinh Ha Duy Linh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8ECE612" w14:textId="2876E491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Executive Deputy Chairman </w:t>
            </w:r>
            <w:r>
              <w:rPr>
                <w:color w:val="010000"/>
                <w:sz w:val="20"/>
              </w:rPr>
              <w:lastRenderedPageBreak/>
              <w:t>of the Board of Directors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8ECE613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lastRenderedPageBreak/>
              <w:t>July 20, 2023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CE614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AE69F8" w:rsidRPr="009A6881" w14:paraId="28ECE61B" w14:textId="77777777" w:rsidTr="00657A4C">
        <w:tc>
          <w:tcPr>
            <w:tcW w:w="343" w:type="pct"/>
            <w:shd w:val="clear" w:color="auto" w:fill="auto"/>
            <w:vAlign w:val="center"/>
          </w:tcPr>
          <w:p w14:paraId="28ECE616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8ECE617" w14:textId="60120695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Mr. Nguyen Duc Tien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8ECE618" w14:textId="2803182C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Member of Board of Directors (Independent member of the Board of Directors, non-executive member of the Board of Directors)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8ECE619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CE61A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AE69F8" w:rsidRPr="009A6881" w14:paraId="28ECE621" w14:textId="77777777" w:rsidTr="00657A4C">
        <w:tc>
          <w:tcPr>
            <w:tcW w:w="343" w:type="pct"/>
            <w:shd w:val="clear" w:color="auto" w:fill="auto"/>
            <w:vAlign w:val="center"/>
          </w:tcPr>
          <w:p w14:paraId="28ECE61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8ECE61D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Ms. Han Nguyet Thu Huong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8ECE61E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8ECE61F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CE620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57A4C" w:rsidRPr="009A6881" w14:paraId="497C7BCA" w14:textId="77777777" w:rsidTr="00657A4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1F1D" w14:textId="77777777" w:rsidR="00657A4C" w:rsidRPr="009A6881" w:rsidRDefault="00657A4C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E5F" w14:textId="77777777" w:rsidR="00657A4C" w:rsidRPr="009A6881" w:rsidRDefault="00657A4C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Mr. Tran Anh Hoang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3D40" w14:textId="77777777" w:rsidR="00657A4C" w:rsidRPr="009A6881" w:rsidRDefault="00657A4C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Member of Board of Directors (Independent member of the Board of Directors, non-executive member of the Board of Directors)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98D0" w14:textId="77777777" w:rsidR="00657A4C" w:rsidRPr="009A6881" w:rsidRDefault="00657A4C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583A" w14:textId="77777777" w:rsidR="00657A4C" w:rsidRPr="009A6881" w:rsidRDefault="00657A4C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57A4C" w:rsidRPr="009A6881" w14:paraId="05B2D268" w14:textId="77777777" w:rsidTr="00657A4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E29A" w14:textId="77777777" w:rsidR="00657A4C" w:rsidRPr="009A6881" w:rsidRDefault="00657A4C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0F34" w14:textId="77777777" w:rsidR="00657A4C" w:rsidRPr="009A6881" w:rsidRDefault="00657A4C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Mr. Nguyen Quyen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0EE4" w14:textId="77777777" w:rsidR="00657A4C" w:rsidRPr="009A6881" w:rsidRDefault="00657A4C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01DD" w14:textId="77777777" w:rsidR="00657A4C" w:rsidRPr="009A6881" w:rsidRDefault="00657A4C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6E9A" w14:textId="77777777" w:rsidR="00657A4C" w:rsidRPr="009A6881" w:rsidRDefault="00657A4C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4F3916B6" w14:textId="67D84FBA" w:rsidR="001E343A" w:rsidRDefault="003C4E2F" w:rsidP="0043294F">
      <w:pPr>
        <w:pStyle w:val="Vnbnnidung0"/>
        <w:tabs>
          <w:tab w:val="left" w:pos="360"/>
        </w:tabs>
        <w:spacing w:after="120" w:line="360" w:lineRule="auto"/>
        <w:rPr>
          <w:color w:val="010000"/>
          <w:sz w:val="20"/>
        </w:rPr>
      </w:pPr>
      <w:r>
        <w:rPr>
          <w:color w:val="010000"/>
          <w:sz w:val="20"/>
        </w:rPr>
        <w:t>(</w:t>
      </w:r>
      <w:r w:rsidR="004B08A2">
        <w:rPr>
          <w:color w:val="010000"/>
          <w:sz w:val="20"/>
        </w:rPr>
        <w:t>*)</w:t>
      </w:r>
      <w:r>
        <w:rPr>
          <w:color w:val="010000"/>
          <w:sz w:val="20"/>
        </w:rPr>
        <w:t xml:space="preserve"> </w:t>
      </w:r>
      <w:r w:rsidR="004B08A2">
        <w:rPr>
          <w:color w:val="010000"/>
          <w:sz w:val="20"/>
        </w:rPr>
        <w:t>as from the date the members of the Board of Directors and Supervisory Board were elected by the Meeting for the current term 2023-2028</w:t>
      </w:r>
    </w:p>
    <w:p w14:paraId="28ECE697" w14:textId="5F30FB38" w:rsidR="00AE69F8" w:rsidRPr="009A6881" w:rsidRDefault="00A27E0D" w:rsidP="0043294F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color w:val="010000"/>
          <w:sz w:val="20"/>
        </w:rPr>
      </w:pPr>
      <w:r>
        <w:rPr>
          <w:color w:val="010000"/>
          <w:sz w:val="20"/>
        </w:rPr>
        <w:t>Board Resolutions/</w:t>
      </w:r>
      <w:r w:rsidR="004B08A2">
        <w:rPr>
          <w:color w:val="010000"/>
          <w:sz w:val="20"/>
        </w:rPr>
        <w:t>Board Decisions (Report of 2023):</w:t>
      </w:r>
    </w:p>
    <w:tbl>
      <w:tblPr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7"/>
        <w:gridCol w:w="2446"/>
        <w:gridCol w:w="1597"/>
        <w:gridCol w:w="4378"/>
      </w:tblGrid>
      <w:tr w:rsidR="001E20C7" w:rsidRPr="009A6881" w14:paraId="28ECE69D" w14:textId="77777777" w:rsidTr="001E20C7">
        <w:tc>
          <w:tcPr>
            <w:tcW w:w="362" w:type="pct"/>
            <w:shd w:val="clear" w:color="auto" w:fill="auto"/>
            <w:vAlign w:val="center"/>
          </w:tcPr>
          <w:p w14:paraId="28ECE698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No.</w:t>
            </w:r>
          </w:p>
        </w:tc>
        <w:tc>
          <w:tcPr>
            <w:tcW w:w="1350" w:type="pct"/>
            <w:gridSpan w:val="2"/>
            <w:shd w:val="clear" w:color="auto" w:fill="auto"/>
            <w:vAlign w:val="center"/>
          </w:tcPr>
          <w:p w14:paraId="28ECE699" w14:textId="7ED4A1F0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Boar</w:t>
            </w:r>
            <w:r w:rsidR="00A27E0D">
              <w:rPr>
                <w:color w:val="010000"/>
                <w:sz w:val="20"/>
              </w:rPr>
              <w:t xml:space="preserve">d Resolution/ Board Decision 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8ECE69A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Date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8ECE69B" w14:textId="3E5577B0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Content</w:t>
            </w:r>
            <w:r w:rsidR="00A27E0D">
              <w:rPr>
                <w:color w:val="010000"/>
                <w:sz w:val="20"/>
              </w:rPr>
              <w:t>s</w:t>
            </w:r>
          </w:p>
        </w:tc>
      </w:tr>
      <w:tr w:rsidR="001E20C7" w:rsidRPr="009A6881" w14:paraId="28ECE6A3" w14:textId="77777777" w:rsidTr="001E20C7">
        <w:tc>
          <w:tcPr>
            <w:tcW w:w="362" w:type="pct"/>
            <w:shd w:val="clear" w:color="auto" w:fill="auto"/>
            <w:vAlign w:val="center"/>
          </w:tcPr>
          <w:p w14:paraId="28ECE69E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1</w:t>
            </w:r>
          </w:p>
        </w:tc>
        <w:tc>
          <w:tcPr>
            <w:tcW w:w="1350" w:type="pct"/>
            <w:gridSpan w:val="2"/>
            <w:shd w:val="clear" w:color="auto" w:fill="auto"/>
            <w:vAlign w:val="center"/>
          </w:tcPr>
          <w:p w14:paraId="28ECE69F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19/23/NQ/HPT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8ECE6A0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May 19, 2023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8ECE6A1" w14:textId="74218329" w:rsidR="001E20C7" w:rsidRPr="009A6881" w:rsidRDefault="00DB7CA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Convene</w:t>
            </w:r>
            <w:r w:rsidR="001E20C7">
              <w:rPr>
                <w:color w:val="010000"/>
                <w:sz w:val="20"/>
              </w:rPr>
              <w:t xml:space="preserve"> the Annual </w:t>
            </w:r>
            <w:r w:rsidR="00A27E0D">
              <w:rPr>
                <w:color w:val="010000"/>
                <w:sz w:val="20"/>
              </w:rPr>
              <w:t>General Meeting</w:t>
            </w:r>
            <w:r w:rsidR="001E20C7">
              <w:rPr>
                <w:color w:val="010000"/>
                <w:sz w:val="20"/>
              </w:rPr>
              <w:t xml:space="preserve"> 2023</w:t>
            </w:r>
          </w:p>
        </w:tc>
      </w:tr>
      <w:tr w:rsidR="001E20C7" w:rsidRPr="009A6881" w14:paraId="28ECE6A9" w14:textId="77777777" w:rsidTr="001E20C7">
        <w:tc>
          <w:tcPr>
            <w:tcW w:w="366" w:type="pct"/>
            <w:gridSpan w:val="2"/>
            <w:shd w:val="clear" w:color="auto" w:fill="auto"/>
            <w:vAlign w:val="center"/>
          </w:tcPr>
          <w:p w14:paraId="28ECE6A4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2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28ECE6A5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22/23/NQ-HDQT.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8ECE6A6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August 21, 2023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8ECE6A7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Dividend payment in 2022 at the rate of 11% by shares</w:t>
            </w:r>
          </w:p>
        </w:tc>
      </w:tr>
      <w:tr w:rsidR="001E20C7" w:rsidRPr="009A6881" w14:paraId="28ECE6AF" w14:textId="77777777" w:rsidTr="001E20C7">
        <w:tc>
          <w:tcPr>
            <w:tcW w:w="366" w:type="pct"/>
            <w:gridSpan w:val="2"/>
            <w:shd w:val="clear" w:color="auto" w:fill="auto"/>
            <w:vAlign w:val="center"/>
          </w:tcPr>
          <w:p w14:paraId="28ECE6AA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3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28ECE6AB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30-23/NQ-HDQT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8ECE6AC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November 07, 2023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8ECE6AD" w14:textId="76898E42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Appoint Pham Minh Cuong as Deputy </w:t>
            </w:r>
            <w:r w:rsidR="00A27E0D">
              <w:rPr>
                <w:color w:val="010000"/>
                <w:sz w:val="20"/>
              </w:rPr>
              <w:t>Managing Director</w:t>
            </w:r>
            <w:r>
              <w:rPr>
                <w:color w:val="010000"/>
                <w:sz w:val="20"/>
              </w:rPr>
              <w:t xml:space="preserve"> </w:t>
            </w:r>
          </w:p>
        </w:tc>
      </w:tr>
      <w:tr w:rsidR="001E20C7" w:rsidRPr="009A6881" w14:paraId="28ECE6B5" w14:textId="77777777" w:rsidTr="001E20C7">
        <w:tc>
          <w:tcPr>
            <w:tcW w:w="366" w:type="pct"/>
            <w:gridSpan w:val="2"/>
            <w:shd w:val="clear" w:color="auto" w:fill="auto"/>
            <w:vAlign w:val="center"/>
          </w:tcPr>
          <w:p w14:paraId="28ECE6B0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4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28ECE6B1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31-23/QDBN-HDQT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8ECE6B2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November 07, 2023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8ECE6B3" w14:textId="6977CF70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Appoint Nguyen Thanh Nam as Deputy </w:t>
            </w:r>
            <w:r w:rsidR="00A27E0D">
              <w:rPr>
                <w:color w:val="010000"/>
                <w:sz w:val="20"/>
              </w:rPr>
              <w:t>Managing Director</w:t>
            </w:r>
          </w:p>
        </w:tc>
      </w:tr>
      <w:tr w:rsidR="001E20C7" w:rsidRPr="009A6881" w14:paraId="28ECE6BB" w14:textId="77777777" w:rsidTr="001E20C7">
        <w:tc>
          <w:tcPr>
            <w:tcW w:w="366" w:type="pct"/>
            <w:gridSpan w:val="2"/>
            <w:shd w:val="clear" w:color="auto" w:fill="auto"/>
            <w:vAlign w:val="center"/>
          </w:tcPr>
          <w:p w14:paraId="28ECE6B6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5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28ECE6B7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32-23/QDBN-HDQT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8ECE6B8" w14:textId="77777777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November 07, 2023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8ECE6B9" w14:textId="146A0D71" w:rsidR="001E20C7" w:rsidRPr="009A6881" w:rsidRDefault="001E20C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Appoint Nguyen Viet Anh as Deputy </w:t>
            </w:r>
            <w:r w:rsidR="00A27E0D">
              <w:rPr>
                <w:color w:val="010000"/>
                <w:sz w:val="20"/>
              </w:rPr>
              <w:t>Managing Director</w:t>
            </w:r>
            <w:r>
              <w:rPr>
                <w:color w:val="010000"/>
                <w:sz w:val="20"/>
              </w:rPr>
              <w:t xml:space="preserve"> </w:t>
            </w:r>
          </w:p>
        </w:tc>
      </w:tr>
    </w:tbl>
    <w:p w14:paraId="28ECE6BC" w14:textId="1698D021" w:rsidR="00AE69F8" w:rsidRPr="009A6881" w:rsidRDefault="004B08A2" w:rsidP="0043294F">
      <w:pPr>
        <w:pStyle w:val="Chthchbng0"/>
        <w:numPr>
          <w:ilvl w:val="0"/>
          <w:numId w:val="8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color w:val="010000"/>
          <w:sz w:val="20"/>
        </w:rPr>
      </w:pPr>
      <w:r>
        <w:rPr>
          <w:color w:val="010000"/>
          <w:sz w:val="20"/>
        </w:rPr>
        <w:t>Supervisory Board (Report of 2023)</w:t>
      </w:r>
    </w:p>
    <w:p w14:paraId="28ECE6BE" w14:textId="757F1D43" w:rsidR="00AE69F8" w:rsidRPr="009A6881" w:rsidRDefault="004B08A2" w:rsidP="0043294F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color w:val="010000"/>
          <w:sz w:val="20"/>
        </w:rPr>
      </w:pPr>
      <w:r>
        <w:rPr>
          <w:color w:val="010000"/>
          <w:sz w:val="20"/>
        </w:rPr>
        <w:t>Information about the members of the Supervisory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2577"/>
        <w:gridCol w:w="2307"/>
        <w:gridCol w:w="1999"/>
        <w:gridCol w:w="1632"/>
      </w:tblGrid>
      <w:tr w:rsidR="009A6881" w:rsidRPr="009A6881" w14:paraId="28ECE6C4" w14:textId="77777777" w:rsidTr="009A6881">
        <w:tc>
          <w:tcPr>
            <w:tcW w:w="292" w:type="pct"/>
            <w:shd w:val="clear" w:color="auto" w:fill="auto"/>
            <w:vAlign w:val="center"/>
          </w:tcPr>
          <w:p w14:paraId="28ECE6BF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No.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8ECE6C0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Member of the Supervisory Board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8ECE6C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Position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28ECE6C2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Date of appointment/dismissal as member of the </w:t>
            </w:r>
            <w:r>
              <w:rPr>
                <w:color w:val="010000"/>
                <w:sz w:val="20"/>
              </w:rPr>
              <w:lastRenderedPageBreak/>
              <w:t>Supervisory Board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8ECE6C3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lastRenderedPageBreak/>
              <w:t>Qualification</w:t>
            </w:r>
          </w:p>
        </w:tc>
      </w:tr>
      <w:tr w:rsidR="009A6881" w:rsidRPr="009A6881" w14:paraId="28ECE6CA" w14:textId="77777777" w:rsidTr="009A6881">
        <w:tc>
          <w:tcPr>
            <w:tcW w:w="292" w:type="pct"/>
            <w:shd w:val="clear" w:color="auto" w:fill="auto"/>
            <w:vAlign w:val="center"/>
          </w:tcPr>
          <w:p w14:paraId="28ECE6C5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8ECE6C6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Ms. Nguyen Thi Hoang Yen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8ECE6C7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Chief of the Supervisory Board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28ECE6C8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 (*)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8ECE6C9" w14:textId="6D6BCECB" w:rsidR="00AE69F8" w:rsidRPr="009A6881" w:rsidRDefault="00A27E0D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 in</w:t>
            </w:r>
            <w:r w:rsidR="004B08A2">
              <w:rPr>
                <w:color w:val="010000"/>
                <w:sz w:val="20"/>
              </w:rPr>
              <w:t xml:space="preserve"> Business Administration</w:t>
            </w:r>
          </w:p>
        </w:tc>
      </w:tr>
      <w:tr w:rsidR="009A6881" w:rsidRPr="009A6881" w14:paraId="28ECE6D0" w14:textId="77777777" w:rsidTr="009A6881">
        <w:tc>
          <w:tcPr>
            <w:tcW w:w="292" w:type="pct"/>
            <w:shd w:val="clear" w:color="auto" w:fill="auto"/>
            <w:vAlign w:val="center"/>
          </w:tcPr>
          <w:p w14:paraId="28ECE6CB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2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8ECE6C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Mr. Le Nhut Hoang Nam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8ECE6CD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Member of the Supervisory Board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28ECE6CE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8ECE6CF" w14:textId="19B7311A" w:rsidR="00AE69F8" w:rsidRPr="009A6881" w:rsidRDefault="00A27E0D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 in</w:t>
            </w:r>
            <w:r w:rsidR="004B08A2">
              <w:rPr>
                <w:color w:val="010000"/>
                <w:sz w:val="20"/>
              </w:rPr>
              <w:t xml:space="preserve"> Information Technology</w:t>
            </w:r>
          </w:p>
        </w:tc>
      </w:tr>
      <w:tr w:rsidR="009A6881" w:rsidRPr="009A6881" w14:paraId="28ECE6D6" w14:textId="77777777" w:rsidTr="009A6881">
        <w:tc>
          <w:tcPr>
            <w:tcW w:w="292" w:type="pct"/>
            <w:shd w:val="clear" w:color="auto" w:fill="auto"/>
            <w:vAlign w:val="center"/>
          </w:tcPr>
          <w:p w14:paraId="28ECE6D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3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8ECE6D2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Ms. Huynh Thi Thanh Nga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8ECE6D3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Member of the Supervisory Board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28ECE6D4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20, 2023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8ECE6D5" w14:textId="65038954" w:rsidR="00AE69F8" w:rsidRPr="009A6881" w:rsidRDefault="00A27E0D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 in</w:t>
            </w:r>
            <w:r w:rsidR="004B08A2">
              <w:rPr>
                <w:color w:val="010000"/>
                <w:sz w:val="20"/>
              </w:rPr>
              <w:t xml:space="preserve"> Foreign Trade</w:t>
            </w:r>
          </w:p>
        </w:tc>
      </w:tr>
    </w:tbl>
    <w:p w14:paraId="28ECE6D8" w14:textId="21292D8B" w:rsidR="00AE69F8" w:rsidRPr="009A6881" w:rsidRDefault="003E39DA" w:rsidP="0043294F">
      <w:pPr>
        <w:pStyle w:val="Vnbnnidung0"/>
        <w:tabs>
          <w:tab w:val="left" w:pos="360"/>
        </w:tabs>
        <w:spacing w:after="120" w:line="360" w:lineRule="auto"/>
        <w:rPr>
          <w:color w:val="010000"/>
          <w:sz w:val="20"/>
        </w:rPr>
      </w:pPr>
      <w:r>
        <w:rPr>
          <w:color w:val="010000"/>
          <w:sz w:val="20"/>
        </w:rPr>
        <w:t>(</w:t>
      </w:r>
      <w:r w:rsidR="004B08A2">
        <w:rPr>
          <w:color w:val="010000"/>
          <w:sz w:val="20"/>
        </w:rPr>
        <w:t>*)</w:t>
      </w:r>
      <w:r>
        <w:rPr>
          <w:color w:val="010000"/>
          <w:sz w:val="20"/>
        </w:rPr>
        <w:t xml:space="preserve"> </w:t>
      </w:r>
      <w:r w:rsidR="004B08A2">
        <w:rPr>
          <w:color w:val="010000"/>
          <w:sz w:val="20"/>
        </w:rPr>
        <w:t>as from the date the members of the Board of Directors and Supervisory Board were elected by the Meeting for the current term 2023-2028</w:t>
      </w:r>
    </w:p>
    <w:p w14:paraId="28ECE6FA" w14:textId="6218914B" w:rsidR="00AE69F8" w:rsidRDefault="004B08A2" w:rsidP="0043294F">
      <w:pPr>
        <w:pStyle w:val="Chthchbng0"/>
        <w:numPr>
          <w:ilvl w:val="0"/>
          <w:numId w:val="8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bCs/>
          <w:color w:val="010000"/>
          <w:sz w:val="20"/>
          <w:szCs w:val="20"/>
        </w:rPr>
      </w:pPr>
      <w:r>
        <w:rPr>
          <w:color w:val="010000"/>
          <w:sz w:val="20"/>
        </w:rPr>
        <w:t>Executive Board.</w:t>
      </w:r>
    </w:p>
    <w:tbl>
      <w:tblPr>
        <w:tblOverlap w:val="never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3059"/>
        <w:gridCol w:w="1587"/>
        <w:gridCol w:w="1596"/>
        <w:gridCol w:w="1999"/>
      </w:tblGrid>
      <w:tr w:rsidR="009A6881" w:rsidRPr="009A6881" w14:paraId="28ECE700" w14:textId="77777777" w:rsidTr="004B08A2">
        <w:tc>
          <w:tcPr>
            <w:tcW w:w="444" w:type="pct"/>
            <w:shd w:val="clear" w:color="auto" w:fill="auto"/>
            <w:vAlign w:val="center"/>
          </w:tcPr>
          <w:p w14:paraId="28ECE6FB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No.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28ECE6F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Member of the Executive Board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8ECE6FD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Date of birth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ECE6FE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Qualification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8ECE6FF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Date of appointment/dismissal as member of the Executive Board</w:t>
            </w:r>
          </w:p>
        </w:tc>
      </w:tr>
      <w:tr w:rsidR="009A6881" w:rsidRPr="009A6881" w14:paraId="28ECE707" w14:textId="77777777" w:rsidTr="004B08A2">
        <w:tc>
          <w:tcPr>
            <w:tcW w:w="444" w:type="pct"/>
            <w:shd w:val="clear" w:color="auto" w:fill="auto"/>
            <w:vAlign w:val="center"/>
          </w:tcPr>
          <w:p w14:paraId="28ECE70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1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2B821F7D" w14:textId="77777777" w:rsidR="00DB7CA7" w:rsidRDefault="00DB7CA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Mr. Dinh Ha Duy Linh</w:t>
            </w:r>
          </w:p>
          <w:p w14:paraId="28ECE703" w14:textId="6726BF65" w:rsidR="00AE69F8" w:rsidRPr="009A6881" w:rsidRDefault="00DB7CA7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P</w:t>
            </w:r>
            <w:r w:rsidR="004B08A2">
              <w:rPr>
                <w:color w:val="010000"/>
                <w:sz w:val="20"/>
              </w:rPr>
              <w:t>osition</w:t>
            </w:r>
            <w:r>
              <w:rPr>
                <w:color w:val="010000"/>
                <w:sz w:val="20"/>
              </w:rPr>
              <w:t>:</w:t>
            </w:r>
            <w:r w:rsidR="004B08A2">
              <w:rPr>
                <w:color w:val="010000"/>
                <w:sz w:val="20"/>
              </w:rPr>
              <w:t xml:space="preserve"> Vice Chair of the Board of Directors cum </w:t>
            </w:r>
            <w:r w:rsidR="00A27E0D">
              <w:rPr>
                <w:color w:val="010000"/>
                <w:sz w:val="20"/>
              </w:rPr>
              <w:t>Managing Director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8ECE704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February 18, 1970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ECE705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8ECE706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January 01, 2011</w:t>
            </w:r>
          </w:p>
        </w:tc>
      </w:tr>
      <w:tr w:rsidR="009A6881" w:rsidRPr="009A6881" w14:paraId="28ECE70D" w14:textId="77777777" w:rsidTr="004B08A2">
        <w:tc>
          <w:tcPr>
            <w:tcW w:w="444" w:type="pct"/>
            <w:shd w:val="clear" w:color="auto" w:fill="auto"/>
            <w:vAlign w:val="center"/>
          </w:tcPr>
          <w:p w14:paraId="28ECE708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2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28ECE709" w14:textId="3853AB7D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Ms. Nguyen Thi Hong Hai Position: Deputy </w:t>
            </w:r>
            <w:r w:rsidR="00A27E0D">
              <w:rPr>
                <w:color w:val="010000"/>
                <w:sz w:val="20"/>
              </w:rPr>
              <w:t>Managing Director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8ECE70A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August 21, 1976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ECE70B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8ECE70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22, 2016</w:t>
            </w:r>
          </w:p>
        </w:tc>
      </w:tr>
      <w:tr w:rsidR="009A6881" w:rsidRPr="009A6881" w14:paraId="28ECE713" w14:textId="77777777" w:rsidTr="004B08A2">
        <w:tc>
          <w:tcPr>
            <w:tcW w:w="444" w:type="pct"/>
            <w:shd w:val="clear" w:color="auto" w:fill="auto"/>
            <w:vAlign w:val="center"/>
          </w:tcPr>
          <w:p w14:paraId="28ECE70E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3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356A92D9" w14:textId="77777777" w:rsidR="00DB7CA7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Mr. Huynh The Vinh </w:t>
            </w:r>
          </w:p>
          <w:p w14:paraId="28ECE70F" w14:textId="5489616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Position: Deputy </w:t>
            </w:r>
            <w:r w:rsidR="00A27E0D">
              <w:rPr>
                <w:color w:val="010000"/>
                <w:sz w:val="20"/>
              </w:rPr>
              <w:t>Managing Director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8ECE710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September 24, 1978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ECE71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8ECE712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22, 2016</w:t>
            </w:r>
          </w:p>
        </w:tc>
      </w:tr>
      <w:tr w:rsidR="009A6881" w:rsidRPr="009A6881" w14:paraId="28ECE719" w14:textId="77777777" w:rsidTr="004B08A2">
        <w:tc>
          <w:tcPr>
            <w:tcW w:w="444" w:type="pct"/>
            <w:shd w:val="clear" w:color="auto" w:fill="auto"/>
            <w:vAlign w:val="center"/>
          </w:tcPr>
          <w:p w14:paraId="28ECE714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4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3F0A2E53" w14:textId="77777777" w:rsidR="00DB7CA7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Mr. Nguyen Quyen </w:t>
            </w:r>
          </w:p>
          <w:p w14:paraId="28ECE715" w14:textId="54904DEC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Position: Deputy </w:t>
            </w:r>
            <w:r w:rsidR="00A27E0D">
              <w:rPr>
                <w:color w:val="010000"/>
                <w:sz w:val="20"/>
              </w:rPr>
              <w:t>Managing Director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8ECE716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November 25, 1975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ECE717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8ECE718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July 22, 2016</w:t>
            </w:r>
          </w:p>
        </w:tc>
      </w:tr>
      <w:tr w:rsidR="009A6881" w:rsidRPr="009A6881" w14:paraId="28ECE71F" w14:textId="77777777" w:rsidTr="004B08A2">
        <w:tc>
          <w:tcPr>
            <w:tcW w:w="444" w:type="pct"/>
            <w:shd w:val="clear" w:color="auto" w:fill="auto"/>
            <w:vAlign w:val="center"/>
          </w:tcPr>
          <w:p w14:paraId="28ECE71A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5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0B1DCE93" w14:textId="77777777" w:rsidR="00DB7CA7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Mr. Pham Minh Cuong </w:t>
            </w:r>
          </w:p>
          <w:p w14:paraId="28ECE71B" w14:textId="04A00CF5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Position: Deputy </w:t>
            </w:r>
            <w:r w:rsidR="00A27E0D">
              <w:rPr>
                <w:color w:val="010000"/>
                <w:sz w:val="20"/>
              </w:rPr>
              <w:t>Managing Director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8ECE71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December 30, 1976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ECE71D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8ECE71E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November 07, 2023</w:t>
            </w:r>
          </w:p>
        </w:tc>
      </w:tr>
      <w:tr w:rsidR="009A6881" w:rsidRPr="009A6881" w14:paraId="28ECE725" w14:textId="77777777" w:rsidTr="004B08A2">
        <w:tc>
          <w:tcPr>
            <w:tcW w:w="444" w:type="pct"/>
            <w:shd w:val="clear" w:color="auto" w:fill="auto"/>
            <w:vAlign w:val="center"/>
          </w:tcPr>
          <w:p w14:paraId="28ECE720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6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0E37DEA5" w14:textId="77777777" w:rsidR="00DB7CA7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Mr. Nguyen Thanh Nam </w:t>
            </w:r>
          </w:p>
          <w:p w14:paraId="28ECE721" w14:textId="118AA064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Position: Deputy </w:t>
            </w:r>
            <w:r w:rsidR="00A27E0D">
              <w:rPr>
                <w:color w:val="010000"/>
                <w:sz w:val="20"/>
              </w:rPr>
              <w:t xml:space="preserve">Managing </w:t>
            </w:r>
            <w:r w:rsidR="00A27E0D">
              <w:rPr>
                <w:color w:val="010000"/>
                <w:sz w:val="20"/>
              </w:rPr>
              <w:lastRenderedPageBreak/>
              <w:t>Director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8ECE722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lastRenderedPageBreak/>
              <w:t>April 26, 1984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ECE723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8ECE724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November 07, 2023</w:t>
            </w:r>
          </w:p>
        </w:tc>
      </w:tr>
      <w:tr w:rsidR="009A6881" w:rsidRPr="009A6881" w14:paraId="28ECE72B" w14:textId="77777777" w:rsidTr="004B08A2">
        <w:tc>
          <w:tcPr>
            <w:tcW w:w="444" w:type="pct"/>
            <w:shd w:val="clear" w:color="auto" w:fill="auto"/>
            <w:vAlign w:val="center"/>
          </w:tcPr>
          <w:p w14:paraId="28ECE726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0F39B1F8" w14:textId="77777777" w:rsidR="00DB7CA7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Mr. Nguyen Viet Anh </w:t>
            </w:r>
          </w:p>
          <w:p w14:paraId="28ECE727" w14:textId="106509E8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 xml:space="preserve">Position: Deputy </w:t>
            </w:r>
            <w:r w:rsidR="00A27E0D">
              <w:rPr>
                <w:color w:val="010000"/>
                <w:sz w:val="20"/>
              </w:rPr>
              <w:t>Managing Director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8ECE728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August 01, 1980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ECE729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8ECE72A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November 07, 2023</w:t>
            </w:r>
          </w:p>
        </w:tc>
      </w:tr>
    </w:tbl>
    <w:p w14:paraId="28ECE72D" w14:textId="0F81BB19" w:rsidR="00AE69F8" w:rsidRPr="009A6881" w:rsidRDefault="004B08A2" w:rsidP="0043294F">
      <w:pPr>
        <w:pStyle w:val="Chthchbng0"/>
        <w:numPr>
          <w:ilvl w:val="0"/>
          <w:numId w:val="8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color w:val="010000"/>
          <w:sz w:val="20"/>
          <w:szCs w:val="20"/>
        </w:rPr>
      </w:pPr>
      <w:r>
        <w:rPr>
          <w:color w:val="010000"/>
          <w:sz w:val="20"/>
        </w:rPr>
        <w:t>Chief Accountant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1955"/>
        <w:gridCol w:w="2453"/>
        <w:gridCol w:w="2743"/>
      </w:tblGrid>
      <w:tr w:rsidR="00AE69F8" w:rsidRPr="009A6881" w14:paraId="28ECE732" w14:textId="77777777" w:rsidTr="009A6881">
        <w:tc>
          <w:tcPr>
            <w:tcW w:w="1035" w:type="pct"/>
            <w:shd w:val="clear" w:color="auto" w:fill="auto"/>
            <w:vAlign w:val="center"/>
          </w:tcPr>
          <w:p w14:paraId="28ECE72E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Full name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28ECE72F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Date of birth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8ECE730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Qualification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28ECE73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Date of appointment /dismissal</w:t>
            </w:r>
          </w:p>
        </w:tc>
      </w:tr>
      <w:tr w:rsidR="00AE69F8" w:rsidRPr="009A6881" w14:paraId="28ECE737" w14:textId="77777777" w:rsidTr="009A6881">
        <w:tc>
          <w:tcPr>
            <w:tcW w:w="1035" w:type="pct"/>
            <w:shd w:val="clear" w:color="auto" w:fill="auto"/>
            <w:vAlign w:val="center"/>
          </w:tcPr>
          <w:p w14:paraId="28ECE733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Phung Quoc Bao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28ECE734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March 03, 1972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8ECE735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Bachelor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28ECE736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April 01, 2018</w:t>
            </w:r>
          </w:p>
        </w:tc>
      </w:tr>
    </w:tbl>
    <w:p w14:paraId="28ECE739" w14:textId="77777777" w:rsidR="00AE69F8" w:rsidRPr="009A6881" w:rsidRDefault="004B08A2" w:rsidP="00DB7CA7">
      <w:pPr>
        <w:pStyle w:val="Vnbnnidung0"/>
        <w:numPr>
          <w:ilvl w:val="0"/>
          <w:numId w:val="8"/>
        </w:numPr>
        <w:tabs>
          <w:tab w:val="left" w:pos="360"/>
          <w:tab w:val="left" w:pos="720"/>
          <w:tab w:val="left" w:pos="1787"/>
        </w:tabs>
        <w:spacing w:after="120" w:line="360" w:lineRule="auto"/>
        <w:ind w:left="0" w:firstLine="0"/>
        <w:jc w:val="both"/>
        <w:rPr>
          <w:color w:val="010000"/>
          <w:sz w:val="20"/>
          <w:szCs w:val="20"/>
        </w:rPr>
      </w:pPr>
      <w:r>
        <w:rPr>
          <w:color w:val="010000"/>
          <w:sz w:val="20"/>
        </w:rPr>
        <w:t>Training course on corporate governance:</w:t>
      </w:r>
    </w:p>
    <w:p w14:paraId="28ECE73B" w14:textId="24EDC9BA" w:rsidR="00AE69F8" w:rsidRPr="009A6881" w:rsidRDefault="004B08A2" w:rsidP="00DB7CA7">
      <w:pPr>
        <w:pStyle w:val="Vnbnnidung0"/>
        <w:numPr>
          <w:ilvl w:val="0"/>
          <w:numId w:val="8"/>
        </w:numPr>
        <w:tabs>
          <w:tab w:val="left" w:pos="360"/>
          <w:tab w:val="left" w:pos="720"/>
          <w:tab w:val="left" w:pos="1844"/>
        </w:tabs>
        <w:spacing w:after="120" w:line="360" w:lineRule="auto"/>
        <w:ind w:left="0" w:firstLine="0"/>
        <w:jc w:val="both"/>
        <w:rPr>
          <w:color w:val="010000"/>
          <w:sz w:val="20"/>
          <w:szCs w:val="20"/>
        </w:rPr>
      </w:pPr>
      <w:r>
        <w:rPr>
          <w:color w:val="010000"/>
          <w:sz w:val="20"/>
        </w:rPr>
        <w:t xml:space="preserve">List of </w:t>
      </w:r>
      <w:r w:rsidR="00DB7CA7">
        <w:rPr>
          <w:color w:val="010000"/>
          <w:sz w:val="20"/>
        </w:rPr>
        <w:t>related</w:t>
      </w:r>
      <w:r>
        <w:rPr>
          <w:color w:val="010000"/>
          <w:sz w:val="20"/>
        </w:rPr>
        <w:t xml:space="preserve"> persons of the public company (report of 2023) and transactions between the </w:t>
      </w:r>
      <w:r w:rsidR="00DB7CA7">
        <w:rPr>
          <w:color w:val="010000"/>
          <w:sz w:val="20"/>
        </w:rPr>
        <w:t>related</w:t>
      </w:r>
      <w:r>
        <w:rPr>
          <w:color w:val="010000"/>
          <w:sz w:val="20"/>
        </w:rPr>
        <w:t xml:space="preserve"> persons of the Company with the Company itself</w:t>
      </w:r>
    </w:p>
    <w:p w14:paraId="28ECE756" w14:textId="05844A32" w:rsidR="00AE69F8" w:rsidRPr="009A6881" w:rsidRDefault="004B08A2" w:rsidP="00DB7CA7">
      <w:pPr>
        <w:pStyle w:val="Vnbnnidung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Transactions between the Company and </w:t>
      </w:r>
      <w:r w:rsidR="00DB7CA7">
        <w:rPr>
          <w:color w:val="010000"/>
          <w:sz w:val="20"/>
        </w:rPr>
        <w:t>related</w:t>
      </w:r>
      <w:r>
        <w:rPr>
          <w:color w:val="010000"/>
          <w:sz w:val="20"/>
        </w:rPr>
        <w:t xml:space="preserve"> persons of the Company, or between the Company and major shareholders, PDMR, or related persons of PDMR: None</w:t>
      </w:r>
    </w:p>
    <w:p w14:paraId="28ECE76D" w14:textId="23CBC893" w:rsidR="00AE69F8" w:rsidRPr="009A6881" w:rsidRDefault="004B08A2" w:rsidP="00DB7CA7">
      <w:pPr>
        <w:pStyle w:val="Chthchbng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Transactions between Company’s PDMR, </w:t>
      </w:r>
      <w:r w:rsidR="00DB7CA7">
        <w:rPr>
          <w:color w:val="010000"/>
          <w:sz w:val="20"/>
        </w:rPr>
        <w:t>related</w:t>
      </w:r>
      <w:r>
        <w:rPr>
          <w:color w:val="010000"/>
          <w:sz w:val="20"/>
        </w:rPr>
        <w:t xml:space="preserve"> persons of PDMR and subsidiaries, companies controlled by the Company: None</w:t>
      </w:r>
    </w:p>
    <w:p w14:paraId="28ECE784" w14:textId="52AD5BEB" w:rsidR="00AE69F8" w:rsidRPr="009A6881" w:rsidRDefault="004B08A2" w:rsidP="00DB7CA7">
      <w:pPr>
        <w:pStyle w:val="Chthchbng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>
        <w:rPr>
          <w:color w:val="010000"/>
          <w:sz w:val="20"/>
        </w:rPr>
        <w:t>Transactions between the Company and other entities/</w:t>
      </w:r>
    </w:p>
    <w:p w14:paraId="431931E0" w14:textId="6308F15C" w:rsidR="00862E0D" w:rsidRDefault="004B08A2" w:rsidP="00DB7CA7">
      <w:pPr>
        <w:pStyle w:val="Vnbnnidung0"/>
        <w:numPr>
          <w:ilvl w:val="1"/>
          <w:numId w:val="12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>
        <w:rPr>
          <w:color w:val="010000"/>
          <w:sz w:val="20"/>
        </w:rPr>
        <w:t>Transactions between company and company that members of the Board of Directors, members of the Supervisory Board, the Manager (</w:t>
      </w:r>
      <w:r w:rsidR="00A27E0D">
        <w:rPr>
          <w:color w:val="010000"/>
          <w:sz w:val="20"/>
        </w:rPr>
        <w:t>Managing Director</w:t>
      </w:r>
      <w:r>
        <w:rPr>
          <w:color w:val="010000"/>
          <w:sz w:val="20"/>
        </w:rPr>
        <w:t xml:space="preserve">) and other managers </w:t>
      </w:r>
      <w:r w:rsidR="00DB7CA7">
        <w:rPr>
          <w:color w:val="010000"/>
          <w:sz w:val="20"/>
        </w:rPr>
        <w:t xml:space="preserve">who </w:t>
      </w:r>
      <w:r>
        <w:rPr>
          <w:color w:val="010000"/>
          <w:sz w:val="20"/>
        </w:rPr>
        <w:t xml:space="preserve">have been founding members or members </w:t>
      </w:r>
      <w:r w:rsidR="00DB7CA7">
        <w:rPr>
          <w:color w:val="010000"/>
          <w:sz w:val="20"/>
        </w:rPr>
        <w:t>of the Board of Directors and E</w:t>
      </w:r>
      <w:r>
        <w:rPr>
          <w:color w:val="010000"/>
          <w:sz w:val="20"/>
        </w:rPr>
        <w:t>xecutive Manager (</w:t>
      </w:r>
      <w:r w:rsidR="00A27E0D">
        <w:rPr>
          <w:color w:val="010000"/>
          <w:sz w:val="20"/>
        </w:rPr>
        <w:t>Managing Director</w:t>
      </w:r>
      <w:r>
        <w:rPr>
          <w:color w:val="010000"/>
          <w:sz w:val="20"/>
        </w:rPr>
        <w:t xml:space="preserve">) in the last three (03) years (as of the </w:t>
      </w:r>
      <w:r w:rsidR="00DB7CA7">
        <w:rPr>
          <w:color w:val="010000"/>
          <w:sz w:val="20"/>
        </w:rPr>
        <w:t>date of reporting</w:t>
      </w:r>
      <w:r>
        <w:rPr>
          <w:color w:val="010000"/>
          <w:sz w:val="20"/>
        </w:rPr>
        <w:t>) (None)</w:t>
      </w:r>
    </w:p>
    <w:p w14:paraId="1072E205" w14:textId="3561C28B" w:rsidR="00862E0D" w:rsidRDefault="004B08A2" w:rsidP="00DB7CA7">
      <w:pPr>
        <w:pStyle w:val="Vnbnnidung0"/>
        <w:numPr>
          <w:ilvl w:val="1"/>
          <w:numId w:val="12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Transactions between the Company and companies whose </w:t>
      </w:r>
      <w:r w:rsidR="00DB7CA7">
        <w:rPr>
          <w:color w:val="010000"/>
          <w:sz w:val="20"/>
        </w:rPr>
        <w:t>related</w:t>
      </w:r>
      <w:r>
        <w:rPr>
          <w:color w:val="010000"/>
          <w:sz w:val="20"/>
        </w:rPr>
        <w:t xml:space="preserve"> persons of members of the Board of Directors, members of the Supervisory Board, </w:t>
      </w:r>
      <w:r w:rsidR="00DB7CA7">
        <w:rPr>
          <w:color w:val="010000"/>
          <w:sz w:val="20"/>
        </w:rPr>
        <w:t xml:space="preserve">Executive </w:t>
      </w:r>
      <w:r>
        <w:rPr>
          <w:color w:val="010000"/>
          <w:sz w:val="20"/>
        </w:rPr>
        <w:t>Manager (</w:t>
      </w:r>
      <w:r w:rsidR="00A27E0D">
        <w:rPr>
          <w:color w:val="010000"/>
          <w:sz w:val="20"/>
        </w:rPr>
        <w:t>Managing Director</w:t>
      </w:r>
      <w:r>
        <w:rPr>
          <w:color w:val="010000"/>
          <w:sz w:val="20"/>
        </w:rPr>
        <w:t xml:space="preserve">) and other managers </w:t>
      </w:r>
      <w:r w:rsidR="00DB7CA7">
        <w:rPr>
          <w:color w:val="010000"/>
          <w:sz w:val="20"/>
        </w:rPr>
        <w:t xml:space="preserve">who </w:t>
      </w:r>
      <w:r>
        <w:rPr>
          <w:color w:val="010000"/>
          <w:sz w:val="20"/>
        </w:rPr>
        <w:t>are members o</w:t>
      </w:r>
      <w:r w:rsidR="00DB7CA7">
        <w:rPr>
          <w:color w:val="010000"/>
          <w:sz w:val="20"/>
        </w:rPr>
        <w:t>f the Board of Directors, or</w:t>
      </w:r>
      <w:r>
        <w:rPr>
          <w:color w:val="010000"/>
          <w:sz w:val="20"/>
        </w:rPr>
        <w:t xml:space="preserve"> Executive Manager (</w:t>
      </w:r>
      <w:r w:rsidR="00A27E0D">
        <w:rPr>
          <w:color w:val="010000"/>
          <w:sz w:val="20"/>
        </w:rPr>
        <w:t>Managing Director</w:t>
      </w:r>
      <w:r>
        <w:rPr>
          <w:color w:val="010000"/>
          <w:sz w:val="20"/>
        </w:rPr>
        <w:t>): None</w:t>
      </w:r>
    </w:p>
    <w:p w14:paraId="28ECE787" w14:textId="2C717AF9" w:rsidR="00AE69F8" w:rsidRPr="00862E0D" w:rsidRDefault="004B08A2" w:rsidP="00DB7CA7">
      <w:pPr>
        <w:pStyle w:val="Vnbnnidung0"/>
        <w:numPr>
          <w:ilvl w:val="1"/>
          <w:numId w:val="12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>
        <w:rPr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DB7CA7">
        <w:rPr>
          <w:color w:val="010000"/>
          <w:sz w:val="20"/>
        </w:rPr>
        <w:t>rs of the Supervisory Board, Executive</w:t>
      </w:r>
      <w:r>
        <w:rPr>
          <w:color w:val="010000"/>
          <w:sz w:val="20"/>
        </w:rPr>
        <w:t xml:space="preserve"> Manager (</w:t>
      </w:r>
      <w:r w:rsidR="00A27E0D">
        <w:rPr>
          <w:color w:val="010000"/>
          <w:sz w:val="20"/>
        </w:rPr>
        <w:t>Managing Director</w:t>
      </w:r>
      <w:r>
        <w:rPr>
          <w:color w:val="010000"/>
          <w:sz w:val="20"/>
        </w:rPr>
        <w:t>) and other managers. None</w:t>
      </w:r>
    </w:p>
    <w:p w14:paraId="28ECE79E" w14:textId="01A76AF1" w:rsidR="00AE69F8" w:rsidRPr="009A6881" w:rsidRDefault="004B08A2" w:rsidP="00DB7CA7">
      <w:pPr>
        <w:pStyle w:val="Vnbnnidung0"/>
        <w:numPr>
          <w:ilvl w:val="0"/>
          <w:numId w:val="8"/>
        </w:numPr>
        <w:tabs>
          <w:tab w:val="left" w:pos="360"/>
          <w:tab w:val="left" w:pos="720"/>
          <w:tab w:val="left" w:pos="1830"/>
        </w:tabs>
        <w:spacing w:after="120" w:line="360" w:lineRule="auto"/>
        <w:ind w:left="0" w:firstLine="0"/>
        <w:jc w:val="both"/>
        <w:rPr>
          <w:color w:val="010000"/>
          <w:sz w:val="20"/>
          <w:szCs w:val="20"/>
        </w:rPr>
      </w:pPr>
      <w:r>
        <w:rPr>
          <w:color w:val="010000"/>
          <w:sz w:val="20"/>
        </w:rPr>
        <w:t xml:space="preserve">Share transaction of PDMR and </w:t>
      </w:r>
      <w:r w:rsidR="00DB7CA7">
        <w:rPr>
          <w:color w:val="010000"/>
          <w:sz w:val="20"/>
        </w:rPr>
        <w:t>related</w:t>
      </w:r>
      <w:r>
        <w:rPr>
          <w:color w:val="010000"/>
          <w:sz w:val="20"/>
        </w:rPr>
        <w:t xml:space="preserve"> persons of PDMR (Annual Report 2023):</w:t>
      </w:r>
    </w:p>
    <w:p w14:paraId="28ECE79F" w14:textId="383051F2" w:rsidR="00AE69F8" w:rsidRPr="009A6881" w:rsidRDefault="004B08A2" w:rsidP="00DB7CA7">
      <w:pPr>
        <w:pStyle w:val="Chthchbng0"/>
        <w:numPr>
          <w:ilvl w:val="0"/>
          <w:numId w:val="13"/>
        </w:numP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Company’s share transaction of PDMR and </w:t>
      </w:r>
      <w:r w:rsidR="00DB7CA7">
        <w:rPr>
          <w:color w:val="010000"/>
          <w:sz w:val="20"/>
        </w:rPr>
        <w:t>related</w:t>
      </w:r>
      <w:r>
        <w:rPr>
          <w:color w:val="010000"/>
          <w:sz w:val="20"/>
        </w:rPr>
        <w:t xml:space="preserve"> persons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818"/>
        <w:gridCol w:w="862"/>
        <w:gridCol w:w="945"/>
        <w:gridCol w:w="860"/>
        <w:gridCol w:w="1039"/>
        <w:gridCol w:w="696"/>
        <w:gridCol w:w="2169"/>
      </w:tblGrid>
      <w:tr w:rsidR="009A6881" w:rsidRPr="009A6881" w14:paraId="28ECE7A6" w14:textId="77777777" w:rsidTr="0043294F">
        <w:tc>
          <w:tcPr>
            <w:tcW w:w="348" w:type="pct"/>
            <w:vMerge w:val="restart"/>
            <w:shd w:val="clear" w:color="auto" w:fill="auto"/>
            <w:vAlign w:val="center"/>
          </w:tcPr>
          <w:p w14:paraId="28ECE7A0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No.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14:paraId="28ECE7A1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Transaction conductor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28ECE7A2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Relations with PMDR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28ECE7A3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14:paraId="28ECE7A4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14:paraId="28ECE7A5" w14:textId="63AFC833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9A6881" w:rsidRPr="009A6881" w14:paraId="28ECE7AF" w14:textId="77777777" w:rsidTr="0043294F">
        <w:tc>
          <w:tcPr>
            <w:tcW w:w="348" w:type="pct"/>
            <w:vMerge/>
            <w:shd w:val="clear" w:color="auto" w:fill="auto"/>
            <w:vAlign w:val="center"/>
          </w:tcPr>
          <w:p w14:paraId="28ECE7A7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14:paraId="28ECE7A8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8ECE7A9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8ECE7AA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Number of shares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8ECE7AB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Rate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8ECE7AC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Number of shares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8ECE7AD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Rate</w:t>
            </w:r>
          </w:p>
        </w:tc>
        <w:tc>
          <w:tcPr>
            <w:tcW w:w="1203" w:type="pct"/>
            <w:vMerge/>
            <w:shd w:val="clear" w:color="auto" w:fill="auto"/>
            <w:vAlign w:val="center"/>
          </w:tcPr>
          <w:p w14:paraId="28ECE7AE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9A6881" w:rsidRPr="009A6881" w14:paraId="28ECE7BB" w14:textId="77777777" w:rsidTr="0043294F">
        <w:tc>
          <w:tcPr>
            <w:tcW w:w="348" w:type="pct"/>
            <w:shd w:val="clear" w:color="auto" w:fill="auto"/>
            <w:vAlign w:val="center"/>
          </w:tcPr>
          <w:p w14:paraId="28ECE7B0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28ECE7B2" w14:textId="3A1A37FC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Han Nguyet Thu Huong - PDMR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ECE7B3" w14:textId="77777777" w:rsidR="00AE69F8" w:rsidRPr="009A6881" w:rsidRDefault="00AE69F8" w:rsidP="0043294F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8ECE7B4" w14:textId="69493B1F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711</w:t>
            </w:r>
            <w:r w:rsidR="009C109E">
              <w:rPr>
                <w:color w:val="010000"/>
                <w:sz w:val="20"/>
              </w:rPr>
              <w:t>,</w:t>
            </w:r>
            <w:r>
              <w:rPr>
                <w:color w:val="010000"/>
                <w:sz w:val="20"/>
              </w:rPr>
              <w:t>858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8ECE7B5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7,84%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8ECE7B6" w14:textId="4D33E080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794</w:t>
            </w:r>
            <w:r w:rsidR="009C109E">
              <w:rPr>
                <w:color w:val="010000"/>
                <w:sz w:val="20"/>
              </w:rPr>
              <w:t>,</w:t>
            </w:r>
            <w:r>
              <w:rPr>
                <w:color w:val="010000"/>
                <w:sz w:val="20"/>
              </w:rPr>
              <w:t>181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8ECE7B7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7,89%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8ECE7B8" w14:textId="77777777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In which:</w:t>
            </w:r>
          </w:p>
          <w:p w14:paraId="28ECE7B9" w14:textId="1781D2ED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+</w:t>
            </w:r>
            <w:r w:rsidR="00DB7CA7">
              <w:rPr>
                <w:color w:val="010000"/>
                <w:sz w:val="20"/>
              </w:rPr>
              <w:t xml:space="preserve"> Increasing by </w:t>
            </w:r>
            <w:r>
              <w:rPr>
                <w:color w:val="010000"/>
                <w:sz w:val="20"/>
              </w:rPr>
              <w:t>2</w:t>
            </w:r>
            <w:r w:rsidR="009C109E">
              <w:rPr>
                <w:color w:val="010000"/>
                <w:sz w:val="20"/>
              </w:rPr>
              <w:t>,</w:t>
            </w:r>
            <w:r w:rsidR="00DB7CA7">
              <w:rPr>
                <w:color w:val="010000"/>
                <w:sz w:val="20"/>
              </w:rPr>
              <w:t>422 shares</w:t>
            </w:r>
            <w:r>
              <w:rPr>
                <w:color w:val="010000"/>
                <w:sz w:val="20"/>
              </w:rPr>
              <w:t xml:space="preserve"> due to purchasing to increase ownership ratio</w:t>
            </w:r>
          </w:p>
          <w:p w14:paraId="28ECE7BA" w14:textId="682E2C7B" w:rsidR="00AE69F8" w:rsidRPr="009A6881" w:rsidRDefault="004B08A2" w:rsidP="0043294F">
            <w:pPr>
              <w:pStyle w:val="Khc0"/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+</w:t>
            </w:r>
            <w:r w:rsidR="00DB7CA7">
              <w:rPr>
                <w:color w:val="010000"/>
                <w:sz w:val="20"/>
              </w:rPr>
              <w:t xml:space="preserve"> increasing </w:t>
            </w:r>
            <w:r>
              <w:rPr>
                <w:color w:val="010000"/>
                <w:sz w:val="20"/>
              </w:rPr>
              <w:t>78</w:t>
            </w:r>
            <w:r w:rsidR="009C109E">
              <w:rPr>
                <w:color w:val="010000"/>
                <w:sz w:val="20"/>
              </w:rPr>
              <w:t>,</w:t>
            </w:r>
            <w:r w:rsidR="00DB7CA7">
              <w:rPr>
                <w:color w:val="010000"/>
                <w:sz w:val="20"/>
              </w:rPr>
              <w:t>701 shares</w:t>
            </w:r>
            <w:r>
              <w:rPr>
                <w:color w:val="010000"/>
                <w:sz w:val="20"/>
              </w:rPr>
              <w:t xml:space="preserve"> due to recei</w:t>
            </w:r>
            <w:r w:rsidR="00DB7CA7">
              <w:rPr>
                <w:color w:val="010000"/>
                <w:sz w:val="20"/>
              </w:rPr>
              <w:t>ving shares instead of dividend</w:t>
            </w:r>
            <w:bookmarkStart w:id="0" w:name="_GoBack"/>
            <w:bookmarkEnd w:id="0"/>
          </w:p>
        </w:tc>
      </w:tr>
    </w:tbl>
    <w:p w14:paraId="28ECE7C5" w14:textId="13C37C20" w:rsidR="00AE69F8" w:rsidRPr="009A6881" w:rsidRDefault="004B08A2" w:rsidP="0043294F">
      <w:pPr>
        <w:pStyle w:val="Chthchbng0"/>
        <w:numPr>
          <w:ilvl w:val="0"/>
          <w:numId w:val="8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color w:val="010000"/>
          <w:sz w:val="20"/>
        </w:rPr>
      </w:pPr>
      <w:r>
        <w:rPr>
          <w:color w:val="010000"/>
          <w:sz w:val="20"/>
        </w:rPr>
        <w:t>Other significant issues (Annual report 2023) None.</w:t>
      </w:r>
    </w:p>
    <w:p w14:paraId="28ECE7C7" w14:textId="4D7D8F12" w:rsidR="00AE69F8" w:rsidRPr="009A6881" w:rsidRDefault="00AE69F8" w:rsidP="0043294F">
      <w:pPr>
        <w:pStyle w:val="Vnbnnidung0"/>
        <w:tabs>
          <w:tab w:val="left" w:pos="360"/>
        </w:tabs>
        <w:spacing w:after="120" w:line="360" w:lineRule="auto"/>
        <w:rPr>
          <w:color w:val="010000"/>
          <w:sz w:val="20"/>
        </w:rPr>
      </w:pPr>
    </w:p>
    <w:sectPr w:rsidR="00AE69F8" w:rsidRPr="009A6881" w:rsidSect="00591B9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949D0" w14:textId="77777777" w:rsidR="00DA4959" w:rsidRDefault="00DA4959">
      <w:r>
        <w:separator/>
      </w:r>
    </w:p>
  </w:endnote>
  <w:endnote w:type="continuationSeparator" w:id="0">
    <w:p w14:paraId="54CD6325" w14:textId="77777777" w:rsidR="00DA4959" w:rsidRDefault="00DA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C84A" w14:textId="77777777" w:rsidR="00DA4959" w:rsidRDefault="00DA4959"/>
  </w:footnote>
  <w:footnote w:type="continuationSeparator" w:id="0">
    <w:p w14:paraId="6D7ACF3C" w14:textId="77777777" w:rsidR="00DA4959" w:rsidRDefault="00DA49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FAF"/>
    <w:multiLevelType w:val="multilevel"/>
    <w:tmpl w:val="833AB22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76A88"/>
    <w:multiLevelType w:val="multilevel"/>
    <w:tmpl w:val="5BFC61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619F2"/>
    <w:multiLevelType w:val="hybridMultilevel"/>
    <w:tmpl w:val="41281D3A"/>
    <w:lvl w:ilvl="0" w:tplc="8ED27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356"/>
    <w:multiLevelType w:val="multilevel"/>
    <w:tmpl w:val="BD365B88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242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36EC6"/>
    <w:multiLevelType w:val="hybridMultilevel"/>
    <w:tmpl w:val="C7AEEFB0"/>
    <w:lvl w:ilvl="0" w:tplc="12B06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46A"/>
    <w:multiLevelType w:val="multilevel"/>
    <w:tmpl w:val="8C868D8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80715"/>
    <w:multiLevelType w:val="multilevel"/>
    <w:tmpl w:val="B756DCF8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3C08DC"/>
    <w:multiLevelType w:val="hybridMultilevel"/>
    <w:tmpl w:val="337E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AC"/>
    <w:multiLevelType w:val="hybridMultilevel"/>
    <w:tmpl w:val="23864ED8"/>
    <w:lvl w:ilvl="0" w:tplc="6582B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D72DB"/>
    <w:multiLevelType w:val="multilevel"/>
    <w:tmpl w:val="C972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575EED"/>
    <w:multiLevelType w:val="hybridMultilevel"/>
    <w:tmpl w:val="E2D20C9C"/>
    <w:lvl w:ilvl="0" w:tplc="8ED270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21D"/>
    <w:multiLevelType w:val="multilevel"/>
    <w:tmpl w:val="847E3E9C"/>
    <w:lvl w:ilvl="0">
      <w:start w:val="1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D24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860E1"/>
    <w:multiLevelType w:val="multilevel"/>
    <w:tmpl w:val="544C383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8"/>
    <w:rsid w:val="00042CFE"/>
    <w:rsid w:val="001829AC"/>
    <w:rsid w:val="001E20C7"/>
    <w:rsid w:val="001E343A"/>
    <w:rsid w:val="003700C8"/>
    <w:rsid w:val="003C4E2F"/>
    <w:rsid w:val="003E39DA"/>
    <w:rsid w:val="0043294F"/>
    <w:rsid w:val="004B08A2"/>
    <w:rsid w:val="00591B92"/>
    <w:rsid w:val="00657A4C"/>
    <w:rsid w:val="00862A30"/>
    <w:rsid w:val="00862E0D"/>
    <w:rsid w:val="008E66C8"/>
    <w:rsid w:val="00911974"/>
    <w:rsid w:val="009A6881"/>
    <w:rsid w:val="009C109E"/>
    <w:rsid w:val="009C7B23"/>
    <w:rsid w:val="00A27E0D"/>
    <w:rsid w:val="00A76F98"/>
    <w:rsid w:val="00AD35D8"/>
    <w:rsid w:val="00AE69F8"/>
    <w:rsid w:val="00B85AAF"/>
    <w:rsid w:val="00CD76F2"/>
    <w:rsid w:val="00DA4959"/>
    <w:rsid w:val="00DB7CA7"/>
    <w:rsid w:val="00E32B0C"/>
    <w:rsid w:val="00E77A89"/>
    <w:rsid w:val="00E8659F"/>
    <w:rsid w:val="00EA0C56"/>
    <w:rsid w:val="00F325E6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E5D9"/>
  <w15:docId w15:val="{912DC765-B16D-4657-8176-E0F47B23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989F9E"/>
      <w:sz w:val="40"/>
      <w:szCs w:val="4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242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420"/>
      <w:sz w:val="26"/>
      <w:szCs w:val="2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242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  <w:b/>
      <w:bCs/>
      <w:color w:val="989F9E"/>
      <w:sz w:val="40"/>
      <w:szCs w:val="40"/>
    </w:rPr>
  </w:style>
  <w:style w:type="paragraph" w:customStyle="1" w:styleId="Tiu20">
    <w:name w:val="Tiêu đề #2"/>
    <w:basedOn w:val="Normal"/>
    <w:link w:val="Tiu2"/>
    <w:pPr>
      <w:ind w:left="2740"/>
      <w:outlineLvl w:val="1"/>
    </w:pPr>
    <w:rPr>
      <w:rFonts w:ascii="Times New Roman" w:eastAsia="Times New Roman" w:hAnsi="Times New Roman" w:cs="Times New Roman"/>
      <w:b/>
      <w:bCs/>
      <w:color w:val="1D2420"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ind w:left="5400"/>
    </w:pPr>
    <w:rPr>
      <w:rFonts w:ascii="Times New Roman" w:eastAsia="Times New Roman" w:hAnsi="Times New Roman" w:cs="Times New Roman"/>
      <w:color w:val="1D2420"/>
      <w:sz w:val="26"/>
      <w:szCs w:val="26"/>
    </w:rPr>
  </w:style>
  <w:style w:type="paragraph" w:customStyle="1" w:styleId="Tiu30">
    <w:name w:val="Tiêu đề #3"/>
    <w:basedOn w:val="Normal"/>
    <w:link w:val="Tiu3"/>
    <w:pPr>
      <w:ind w:left="850"/>
      <w:outlineLvl w:val="2"/>
    </w:pPr>
    <w:rPr>
      <w:rFonts w:ascii="Times New Roman" w:eastAsia="Times New Roman" w:hAnsi="Times New Roman" w:cs="Times New Roman"/>
      <w:b/>
      <w:bCs/>
      <w:color w:val="1D2420"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19"/>
      <w:szCs w:val="19"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2024-01-31T08:29:00Z</dcterms:created>
  <dcterms:modified xsi:type="dcterms:W3CDTF">2024-01-31T08:29:00Z</dcterms:modified>
</cp:coreProperties>
</file>