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138F" w14:textId="77777777" w:rsidR="00D74954" w:rsidRPr="002B6479" w:rsidRDefault="003A4883" w:rsidP="00966E3A">
      <w:pPr>
        <w:pStyle w:val="BodyText"/>
        <w:spacing w:line="360" w:lineRule="auto"/>
        <w:ind w:firstLine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B6479">
        <w:rPr>
          <w:rFonts w:ascii="Arial" w:hAnsi="Arial" w:cs="Arial"/>
          <w:b/>
          <w:bCs/>
          <w:sz w:val="20"/>
          <w:szCs w:val="20"/>
        </w:rPr>
        <w:t>IBD: Annual Corporate Governance 2023</w:t>
      </w:r>
    </w:p>
    <w:p w14:paraId="7D1E22B9" w14:textId="112F19DC" w:rsidR="00D74954" w:rsidRPr="002B6479" w:rsidRDefault="003A4883" w:rsidP="00966E3A">
      <w:pPr>
        <w:keepNext/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On January 25, 2024,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Duong General Printing Joint Stock Company announced report No. 04/BC-HDQT on corporate governance in 2023 as follows:</w:t>
      </w:r>
    </w:p>
    <w:p w14:paraId="082701E1" w14:textId="77777777" w:rsidR="00D74954" w:rsidRPr="002B6479" w:rsidRDefault="003A4883" w:rsidP="00966E3A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Name of company: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Duong General Printing Joint Stock Company</w:t>
      </w:r>
    </w:p>
    <w:p w14:paraId="5B7FD327" w14:textId="77777777" w:rsidR="00D74954" w:rsidRPr="002B6479" w:rsidRDefault="003A4883" w:rsidP="00966E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Headquarters address: No. 01, Huynh Van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Nghe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Street,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Phu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Loi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Ward, Thu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Dau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Mot City,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Duong Province</w:t>
      </w:r>
    </w:p>
    <w:p w14:paraId="51D464C5" w14:textId="77777777" w:rsidR="00D74954" w:rsidRPr="002B6479" w:rsidRDefault="003A4883" w:rsidP="00966E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Tel: (0274) 3831505</w:t>
      </w:r>
      <w:r w:rsidRPr="002B6479">
        <w:rPr>
          <w:rFonts w:ascii="Arial" w:hAnsi="Arial" w:cs="Arial"/>
          <w:color w:val="010000"/>
          <w:sz w:val="20"/>
          <w:szCs w:val="20"/>
        </w:rPr>
        <w:tab/>
      </w:r>
      <w:r w:rsidRPr="002B6479">
        <w:rPr>
          <w:rFonts w:ascii="Arial" w:hAnsi="Arial" w:cs="Arial"/>
          <w:color w:val="010000"/>
          <w:sz w:val="20"/>
          <w:szCs w:val="20"/>
        </w:rPr>
        <w:tab/>
        <w:t>Fax: (0274) 3822941</w:t>
      </w:r>
      <w:r w:rsidRPr="002B6479">
        <w:rPr>
          <w:rFonts w:ascii="Arial" w:hAnsi="Arial" w:cs="Arial"/>
          <w:color w:val="010000"/>
          <w:sz w:val="20"/>
          <w:szCs w:val="20"/>
        </w:rPr>
        <w:tab/>
      </w:r>
      <w:r w:rsidRPr="002B6479">
        <w:rPr>
          <w:rFonts w:ascii="Arial" w:hAnsi="Arial" w:cs="Arial"/>
          <w:color w:val="010000"/>
          <w:sz w:val="20"/>
          <w:szCs w:val="20"/>
        </w:rPr>
        <w:tab/>
        <w:t xml:space="preserve">Email: </w:t>
      </w:r>
      <w:r w:rsidRPr="002B6479">
        <w:rPr>
          <w:rFonts w:ascii="Arial" w:hAnsi="Arial" w:cs="Arial"/>
          <w:sz w:val="20"/>
          <w:szCs w:val="20"/>
        </w:rPr>
        <w:t>admin@intonghopbd.com.vn</w:t>
      </w:r>
    </w:p>
    <w:p w14:paraId="5C2ABF18" w14:textId="77777777" w:rsidR="00D74954" w:rsidRPr="002B6479" w:rsidRDefault="003A4883" w:rsidP="00966E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Charter capital: VND 90,000,000,000</w:t>
      </w:r>
    </w:p>
    <w:p w14:paraId="6EF1DA47" w14:textId="77777777" w:rsidR="00D74954" w:rsidRPr="002B6479" w:rsidRDefault="003A4883" w:rsidP="00966E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Securities code: IBD</w:t>
      </w:r>
    </w:p>
    <w:p w14:paraId="4F4FB879" w14:textId="77777777" w:rsidR="00D74954" w:rsidRPr="002B6479" w:rsidRDefault="003A4883" w:rsidP="00966E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Corporate Governance Model:</w:t>
      </w:r>
    </w:p>
    <w:p w14:paraId="4064DC57" w14:textId="6EFAC8EC" w:rsidR="00D74954" w:rsidRPr="002B6479" w:rsidRDefault="003A4883" w:rsidP="00966E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The </w:t>
      </w:r>
      <w:r w:rsidR="00966E3A">
        <w:rPr>
          <w:rFonts w:ascii="Arial" w:hAnsi="Arial" w:cs="Arial"/>
          <w:color w:val="010000"/>
          <w:sz w:val="20"/>
          <w:szCs w:val="20"/>
        </w:rPr>
        <w:t>General Meeting, Board of Directors,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Supervisory Board and </w:t>
      </w:r>
      <w:r w:rsidR="00CD186C">
        <w:rPr>
          <w:rFonts w:ascii="Arial" w:hAnsi="Arial" w:cs="Arial"/>
          <w:color w:val="010000"/>
          <w:sz w:val="20"/>
          <w:szCs w:val="20"/>
        </w:rPr>
        <w:t>Executive Manager</w:t>
      </w:r>
    </w:p>
    <w:p w14:paraId="7865BC09" w14:textId="39BC90B0" w:rsidR="00D74954" w:rsidRPr="002B6479" w:rsidRDefault="00966E3A" w:rsidP="00966E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Internal audit</w:t>
      </w:r>
      <w:r w:rsidR="003A4883" w:rsidRPr="002B6479">
        <w:rPr>
          <w:rFonts w:ascii="Arial" w:hAnsi="Arial" w:cs="Arial"/>
          <w:color w:val="010000"/>
          <w:sz w:val="20"/>
          <w:szCs w:val="20"/>
        </w:rPr>
        <w:t>: Unimplemented</w:t>
      </w:r>
    </w:p>
    <w:p w14:paraId="71EB9B94" w14:textId="46C6F757" w:rsidR="00D74954" w:rsidRPr="002B6479" w:rsidRDefault="003A4883" w:rsidP="00966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 w:rsidR="00966E3A">
        <w:rPr>
          <w:rFonts w:ascii="Arial" w:hAnsi="Arial" w:cs="Arial"/>
          <w:color w:val="010000"/>
          <w:sz w:val="20"/>
          <w:szCs w:val="20"/>
        </w:rPr>
        <w:t>General Meeting</w:t>
      </w:r>
    </w:p>
    <w:p w14:paraId="76BC75C6" w14:textId="09ECF70C" w:rsidR="00D74954" w:rsidRPr="002B6479" w:rsidRDefault="003A4883" w:rsidP="00966E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Information about the meetings and General Mandates of the </w:t>
      </w:r>
      <w:r w:rsidR="00966E3A">
        <w:rPr>
          <w:rFonts w:ascii="Arial" w:hAnsi="Arial" w:cs="Arial"/>
          <w:color w:val="010000"/>
          <w:sz w:val="20"/>
          <w:szCs w:val="20"/>
        </w:rPr>
        <w:t>General Meeting</w:t>
      </w:r>
      <w:r w:rsidRPr="002B6479">
        <w:rPr>
          <w:rFonts w:ascii="Arial" w:hAnsi="Arial" w:cs="Arial"/>
          <w:color w:val="010000"/>
          <w:sz w:val="20"/>
          <w:szCs w:val="20"/>
        </w:rPr>
        <w:t>:</w:t>
      </w:r>
    </w:p>
    <w:p w14:paraId="36FF1442" w14:textId="29F19C01" w:rsidR="00D74954" w:rsidRPr="002B6479" w:rsidRDefault="003A4883" w:rsidP="00966E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The organization the Annual </w:t>
      </w:r>
      <w:r w:rsidR="00966E3A">
        <w:rPr>
          <w:rFonts w:ascii="Arial" w:hAnsi="Arial" w:cs="Arial"/>
          <w:color w:val="010000"/>
          <w:sz w:val="20"/>
          <w:szCs w:val="20"/>
        </w:rPr>
        <w:t>General Meeting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2023 which was delayed compared to regulations (October 21, 2023), due to the audited completion of the Financial Statements 2022 on August 28, 2023; Due to the actual situation, as of January 1, 2023, the Company had a change of key personnel including </w:t>
      </w:r>
      <w:r w:rsidR="00CD186C">
        <w:rPr>
          <w:rFonts w:ascii="Arial" w:hAnsi="Arial" w:cs="Arial"/>
          <w:color w:val="010000"/>
          <w:sz w:val="20"/>
          <w:szCs w:val="20"/>
        </w:rPr>
        <w:t>Executive Manager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and Person in charge of accounting; the change of key personnel of the Company has affected the preparation and audit of the Financial Statements 2022 due to the technical issues with </w:t>
      </w:r>
      <w:r w:rsidR="00966E3A">
        <w:rPr>
          <w:rFonts w:ascii="Arial" w:hAnsi="Arial" w:cs="Arial"/>
          <w:color w:val="010000"/>
          <w:sz w:val="20"/>
          <w:szCs w:val="20"/>
        </w:rPr>
        <w:t>management software system The C</w:t>
      </w:r>
      <w:r w:rsidRPr="002B6479">
        <w:rPr>
          <w:rFonts w:ascii="Arial" w:hAnsi="Arial" w:cs="Arial"/>
          <w:color w:val="010000"/>
          <w:sz w:val="20"/>
          <w:szCs w:val="20"/>
        </w:rPr>
        <w:t>ompany is working hard to solve the a</w:t>
      </w:r>
      <w:r w:rsidR="00966E3A">
        <w:rPr>
          <w:rFonts w:ascii="Arial" w:hAnsi="Arial" w:cs="Arial"/>
          <w:color w:val="010000"/>
          <w:sz w:val="20"/>
          <w:szCs w:val="20"/>
        </w:rPr>
        <w:t>forementioned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problems. This affected the completion of the Financial Statements 2022 on time.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2821"/>
        <w:gridCol w:w="1650"/>
        <w:gridCol w:w="3834"/>
      </w:tblGrid>
      <w:tr w:rsidR="00D74954" w:rsidRPr="002B6479" w14:paraId="7A689BB1" w14:textId="77777777">
        <w:tc>
          <w:tcPr>
            <w:tcW w:w="7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8EE08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0A2BE" w14:textId="62CA3CB8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General Mandate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013FD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3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B96E6" w14:textId="03885768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966E3A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D74954" w:rsidRPr="002B6479" w14:paraId="18884A85" w14:textId="77777777">
        <w:tc>
          <w:tcPr>
            <w:tcW w:w="7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9C09A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EA2B2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01/2023/NQ-DHDCD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45CD4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  <w:tc>
          <w:tcPr>
            <w:tcW w:w="3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A2CE0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Annual General Mandate 2023</w:t>
            </w:r>
          </w:p>
        </w:tc>
      </w:tr>
    </w:tbl>
    <w:p w14:paraId="66D1C5EE" w14:textId="15D7DA67" w:rsidR="00D74954" w:rsidRPr="002B6479" w:rsidRDefault="003A4883" w:rsidP="002B647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Board of Directors</w:t>
      </w:r>
    </w:p>
    <w:p w14:paraId="18A33A04" w14:textId="77777777" w:rsidR="00D74954" w:rsidRPr="002B6479" w:rsidRDefault="003A4883" w:rsidP="002B64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Information about members of the Board of Directors:</w:t>
      </w:r>
    </w:p>
    <w:tbl>
      <w:tblPr>
        <w:tblStyle w:val="a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3064"/>
        <w:gridCol w:w="1877"/>
        <w:gridCol w:w="1533"/>
        <w:gridCol w:w="1843"/>
      </w:tblGrid>
      <w:tr w:rsidR="00D74954" w:rsidRPr="002B6479" w14:paraId="0B0D4973" w14:textId="77777777" w:rsidTr="00966E3A">
        <w:tc>
          <w:tcPr>
            <w:tcW w:w="69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57D4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06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3CDC2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187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9517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 of the Board of Directors, non-executive member of the Board of Directors)</w:t>
            </w:r>
          </w:p>
        </w:tc>
        <w:tc>
          <w:tcPr>
            <w:tcW w:w="33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6E85F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member/independent member of the Board of Directors</w:t>
            </w:r>
          </w:p>
        </w:tc>
      </w:tr>
      <w:tr w:rsidR="00D74954" w:rsidRPr="002B6479" w14:paraId="35EEF3F1" w14:textId="77777777" w:rsidTr="00966E3A">
        <w:tc>
          <w:tcPr>
            <w:tcW w:w="69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77874" w14:textId="77777777" w:rsidR="00D74954" w:rsidRPr="002B6479" w:rsidRDefault="00D74954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6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4AC0B" w14:textId="77777777" w:rsidR="00D74954" w:rsidRPr="002B6479" w:rsidRDefault="00D74954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8FAC9" w14:textId="77777777" w:rsidR="00D74954" w:rsidRPr="002B6479" w:rsidRDefault="00D74954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9D43A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F7B6D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966E3A" w:rsidRPr="002B6479" w14:paraId="6221B353" w14:textId="77777777" w:rsidTr="002B6479">
        <w:tc>
          <w:tcPr>
            <w:tcW w:w="70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13B65" w14:textId="7777777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06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2FDA8" w14:textId="7777777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Ms.  Nguyen Thi Thuy Duong</w:t>
            </w:r>
          </w:p>
          <w:p w14:paraId="4F20592C" w14:textId="43385F8B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9D1C4" w14:textId="7777777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Chair of the Board of 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Directors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10B71" w14:textId="7777777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July 26, 2022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0D395" w14:textId="7777777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</w:tr>
      <w:tr w:rsidR="00966E3A" w:rsidRPr="002B6479" w14:paraId="239D4F1D" w14:textId="77777777" w:rsidTr="00966E3A">
        <w:tc>
          <w:tcPr>
            <w:tcW w:w="69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959D5" w14:textId="3F2A63E9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6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822B0" w14:textId="45D5C1A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77968" w14:textId="7777777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9387E" w14:textId="77777777" w:rsidR="00966E3A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8E59B" w14:textId="77777777" w:rsidR="00966E3A" w:rsidRPr="002B6479" w:rsidRDefault="00966E3A" w:rsidP="002B647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4954" w:rsidRPr="002B6479" w14:paraId="14E37D81" w14:textId="77777777" w:rsidTr="00966E3A">
        <w:tc>
          <w:tcPr>
            <w:tcW w:w="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0E346" w14:textId="23569C9C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BE92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Mr. </w:t>
            </w:r>
            <w:proofErr w:type="spellStart"/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Hach</w:t>
            </w:r>
            <w:proofErr w:type="spellEnd"/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Thanh Thang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CF04F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BF0C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November 10, 2020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1A3BE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</w:tr>
      <w:tr w:rsidR="00D74954" w:rsidRPr="002B6479" w14:paraId="7D803557" w14:textId="77777777" w:rsidTr="00966E3A">
        <w:tc>
          <w:tcPr>
            <w:tcW w:w="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26A4B" w14:textId="6AFBA862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4B46F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Mr. Vu The Anh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AE375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4F73D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December 22, 2021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DC309" w14:textId="77777777" w:rsidR="00D74954" w:rsidRPr="002B6479" w:rsidRDefault="00D74954" w:rsidP="002B647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4954" w:rsidRPr="002B6479" w14:paraId="767CB578" w14:textId="77777777" w:rsidTr="00966E3A">
        <w:tc>
          <w:tcPr>
            <w:tcW w:w="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B3B39" w14:textId="3EEEDCCD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BD3D9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Mr. Nguyen Cong Luan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AF303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9A95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December 22, 2021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2FE25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</w:tr>
      <w:tr w:rsidR="00D74954" w:rsidRPr="002B6479" w14:paraId="55DA0605" w14:textId="77777777" w:rsidTr="00966E3A">
        <w:tc>
          <w:tcPr>
            <w:tcW w:w="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AA93E" w14:textId="6C061B34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B71B0" w14:textId="1081B0A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Mr. </w:t>
            </w:r>
            <w:proofErr w:type="spellStart"/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Hach</w:t>
            </w:r>
            <w:proofErr w:type="spellEnd"/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Thanh </w:t>
            </w:r>
            <w:proofErr w:type="spellStart"/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T</w:t>
            </w:r>
            <w:r w:rsidR="002B6479">
              <w:rPr>
                <w:rFonts w:ascii="Arial" w:hAnsi="Arial" w:cs="Arial"/>
                <w:color w:val="010000"/>
                <w:sz w:val="20"/>
                <w:szCs w:val="20"/>
              </w:rPr>
              <w:t>oan</w:t>
            </w:r>
            <w:proofErr w:type="spellEnd"/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52F53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5A72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B9258" w14:textId="77777777" w:rsidR="00D74954" w:rsidRPr="002B6479" w:rsidRDefault="00D74954" w:rsidP="002B647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4954" w:rsidRPr="002B6479" w14:paraId="05D80B32" w14:textId="77777777" w:rsidTr="00966E3A">
        <w:tc>
          <w:tcPr>
            <w:tcW w:w="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5D5AB" w14:textId="6EC3D411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2D185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Ms. Tran Thu Hoai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CB15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BF7C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E38DA" w14:textId="77777777" w:rsidR="00D74954" w:rsidRPr="002B6479" w:rsidRDefault="00D74954" w:rsidP="002B647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4954" w:rsidRPr="002B6479" w14:paraId="1580902E" w14:textId="77777777" w:rsidTr="00966E3A">
        <w:tc>
          <w:tcPr>
            <w:tcW w:w="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2245A" w14:textId="0ECDB9B7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96A7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Mr. Dang Hoang An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5FB93" w14:textId="4482461D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Directors-cum-</w:t>
            </w:r>
            <w:r w:rsidR="00CD186C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0ED8D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60814" w14:textId="77777777" w:rsidR="00D74954" w:rsidRPr="002B6479" w:rsidRDefault="00D74954" w:rsidP="002B647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705FF79" w14:textId="5A62B9A7" w:rsidR="00D74954" w:rsidRPr="002B6479" w:rsidRDefault="003A4883" w:rsidP="002B64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2"/>
        <w:gridCol w:w="1921"/>
        <w:gridCol w:w="2041"/>
        <w:gridCol w:w="4123"/>
      </w:tblGrid>
      <w:tr w:rsidR="0045490F" w:rsidRPr="002B6479" w14:paraId="312C397B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684B9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E8527" w14:textId="055A69A4" w:rsidR="0045490F" w:rsidRPr="002B6479" w:rsidRDefault="0045490F" w:rsidP="00966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Board Resolution 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71451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33786" w14:textId="789368FB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966E3A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45490F" w:rsidRPr="002B6479" w14:paraId="3F3F7E79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5E793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1953E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51 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7571F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March 6,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613CF" w14:textId="1FB0B8AA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Handle pr</w:t>
            </w:r>
            <w:r w:rsidR="00CD186C">
              <w:rPr>
                <w:rFonts w:ascii="Arial" w:hAnsi="Arial" w:cs="Arial"/>
                <w:color w:val="010000"/>
                <w:sz w:val="20"/>
                <w:szCs w:val="20"/>
              </w:rPr>
              <w:t>eliminary proposal of the audit and arrange personnel for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departments.</w:t>
            </w:r>
          </w:p>
        </w:tc>
      </w:tr>
      <w:tr w:rsidR="0045490F" w:rsidRPr="002B6479" w14:paraId="5176B431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3BD14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968EE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52 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B42EF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March 6,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3BED0" w14:textId="1F333CC0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Record the list of shareholders to organize the Annual </w:t>
            </w:r>
            <w:r w:rsidR="00966E3A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45490F" w:rsidRPr="002B6479" w14:paraId="66309097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B99D6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97F02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53 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A4885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March 24,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CD329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Select an audit company for the Financial Statements 2022</w:t>
            </w:r>
          </w:p>
        </w:tc>
      </w:tr>
      <w:tr w:rsidR="0045490F" w:rsidRPr="002B6479" w14:paraId="4DCDE990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7EDE8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EE38D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54 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C853E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April 12,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08061" w14:textId="7BAE5D80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transaction contracts with </w:t>
            </w:r>
            <w:r w:rsidR="00966E3A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units.</w:t>
            </w:r>
          </w:p>
        </w:tc>
      </w:tr>
      <w:tr w:rsidR="0045490F" w:rsidRPr="002B6479" w14:paraId="1D475A0B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61001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0D647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55 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90216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May 4,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1EAD8" w14:textId="290A4696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for the former </w:t>
            </w:r>
            <w:r w:rsidR="00CD186C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Former Accountant to adjust and finalize the Financial Statements 2022 .</w:t>
            </w:r>
          </w:p>
        </w:tc>
      </w:tr>
      <w:tr w:rsidR="0045490F" w:rsidRPr="002B6479" w14:paraId="4ED935A9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61091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669D5" w14:textId="18DAF8FB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56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70472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May 22,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24AC1" w14:textId="3A54B486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Dismiss Mr. Nguyen Minh Hieu from Deputy </w:t>
            </w:r>
            <w:r w:rsidR="00CD186C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</w:tr>
      <w:tr w:rsidR="0045490F" w:rsidRPr="002B6479" w14:paraId="204FEA4F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C8190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3641A" w14:textId="2A37E2B9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57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41DC6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June 5,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7172A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Handle excess raw material codes as of the inventory check on December 31, 2022.</w:t>
            </w:r>
          </w:p>
        </w:tc>
      </w:tr>
      <w:tr w:rsidR="0045490F" w:rsidRPr="002B6479" w14:paraId="148615C6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C928B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EC108" w14:textId="2DB7EBD4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58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FFDEA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July 22,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05CCE" w14:textId="7FAEE4C3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Amend the production and business plan in 2023</w:t>
            </w:r>
          </w:p>
        </w:tc>
      </w:tr>
      <w:tr w:rsidR="0045490F" w:rsidRPr="002B6479" w14:paraId="2484E912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DFA8F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2488C" w14:textId="5C0DA892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59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5DB6F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August 30,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EA20" w14:textId="3A1257AE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Record the list of shareholders attending the Annual </w:t>
            </w:r>
            <w:r w:rsidR="00966E3A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45490F" w:rsidRPr="002B6479" w14:paraId="3F6F5CFF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E1A01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85042" w14:textId="51C747CE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60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BE125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August 30,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93B3C" w14:textId="4927E1BC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Cancel the list of shareholders to organize the Annual </w:t>
            </w:r>
            <w:r w:rsidR="00966E3A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 recorded on March 27, 2023</w:t>
            </w:r>
          </w:p>
        </w:tc>
      </w:tr>
      <w:tr w:rsidR="0045490F" w:rsidRPr="002B6479" w14:paraId="49CA2489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F7A88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C805C" w14:textId="48E92B1A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02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511CD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21,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8D126" w14:textId="6407126B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Elect the Chair of the Board of Directors and appoint </w:t>
            </w:r>
            <w:r w:rsidR="00CD186C">
              <w:rPr>
                <w:rFonts w:ascii="Arial" w:hAnsi="Arial" w:cs="Arial"/>
                <w:color w:val="010000"/>
                <w:sz w:val="20"/>
                <w:szCs w:val="20"/>
              </w:rPr>
              <w:t>Executive Manager</w:t>
            </w: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for the term 2023- 2028</w:t>
            </w:r>
          </w:p>
        </w:tc>
      </w:tr>
      <w:tr w:rsidR="0045490F" w:rsidRPr="002B6479" w14:paraId="1C42F0D8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8724F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63908" w14:textId="63EEB87C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03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6DD52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28,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5E8B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Approve the dividends payment in 2022 in cash and the record date of the list of shareholders to pay dividends.</w:t>
            </w:r>
          </w:p>
        </w:tc>
      </w:tr>
      <w:tr w:rsidR="0045490F" w:rsidRPr="002B6479" w14:paraId="04EC2BB1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E3CA0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89BC4" w14:textId="1F36A17B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04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C9FA6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November 27,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556EE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Approve amendments to the Financial Management Regulations and Business Plan in 2024.</w:t>
            </w:r>
          </w:p>
        </w:tc>
      </w:tr>
      <w:tr w:rsidR="0045490F" w:rsidRPr="002B6479" w14:paraId="1D6FC71E" w14:textId="77777777" w:rsidTr="0045490F"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4CDFC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F2E97" w14:textId="0B54EC61" w:rsidR="0045490F" w:rsidRPr="002B6479" w:rsidRDefault="00CD186C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05</w:t>
            </w:r>
            <w:r w:rsidR="0045490F" w:rsidRPr="002B6479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B1C04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November 27, 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E9209" w14:textId="77777777" w:rsidR="0045490F" w:rsidRPr="002B6479" w:rsidRDefault="0045490F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Select an audit company for the Financial Statements 2023</w:t>
            </w:r>
          </w:p>
        </w:tc>
      </w:tr>
    </w:tbl>
    <w:p w14:paraId="19469F9E" w14:textId="42F3DD31" w:rsidR="00D74954" w:rsidRPr="002B6479" w:rsidRDefault="003A4883" w:rsidP="002B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Supervisory Board </w:t>
      </w:r>
    </w:p>
    <w:p w14:paraId="45663F00" w14:textId="77777777" w:rsidR="00D74954" w:rsidRPr="002B6479" w:rsidRDefault="003A4883" w:rsidP="002B6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Information about the members of the Supervisory Board/Audit Committee.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674"/>
        <w:gridCol w:w="1928"/>
        <w:gridCol w:w="2298"/>
        <w:gridCol w:w="1565"/>
      </w:tblGrid>
      <w:tr w:rsidR="00D74954" w:rsidRPr="002B6479" w14:paraId="21F6913D" w14:textId="77777777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BAB3A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6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4D42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5874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A2405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4B167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D74954" w:rsidRPr="002B6479" w14:paraId="48D90A6B" w14:textId="77777777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E9C51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6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F8A06" w14:textId="507505E0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Le Thi Anh Tuyet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EBD4E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Chief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12AD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December 01, 2018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60560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D74954" w:rsidRPr="002B6479" w14:paraId="70AC0851" w14:textId="77777777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17CD8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6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F395F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Le Thi Hong Thu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8AF41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81DDE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December 01, 2018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E8B8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D74954" w:rsidRPr="002B6479" w14:paraId="52CDBF72" w14:textId="77777777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80DCE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6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64D69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Nguyen Xuan Han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48A1E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BF9D8" w14:textId="738B17C1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December 01, 2018 - November 21, 2023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C8958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D74954" w:rsidRPr="002B6479" w14:paraId="4FE18ACC" w14:textId="77777777">
        <w:tc>
          <w:tcPr>
            <w:tcW w:w="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66762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6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8F4D0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Mai Phuong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4C414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2F80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November 21, 2023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2DAD2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</w:tbl>
    <w:p w14:paraId="1C8B780E" w14:textId="2AC3B4EC" w:rsidR="00D74954" w:rsidRPr="002B6479" w:rsidRDefault="003A4883" w:rsidP="002B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2476"/>
        <w:gridCol w:w="1623"/>
        <w:gridCol w:w="2130"/>
        <w:gridCol w:w="1984"/>
      </w:tblGrid>
      <w:tr w:rsidR="00D74954" w:rsidRPr="002B6479" w14:paraId="591F9942" w14:textId="77777777">
        <w:tc>
          <w:tcPr>
            <w:tcW w:w="8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97A4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5547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6C63A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F8D3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95144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Executive Board</w:t>
            </w:r>
          </w:p>
        </w:tc>
      </w:tr>
      <w:tr w:rsidR="00D74954" w:rsidRPr="002B6479" w14:paraId="73236D0C" w14:textId="77777777">
        <w:tc>
          <w:tcPr>
            <w:tcW w:w="8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7670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90AAE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Dang Hoang An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B8E73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February 17, 1979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4B86D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University of Law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4281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1, 2022</w:t>
            </w:r>
          </w:p>
        </w:tc>
      </w:tr>
      <w:tr w:rsidR="00D74954" w:rsidRPr="002B6479" w14:paraId="629624DB" w14:textId="77777777">
        <w:tc>
          <w:tcPr>
            <w:tcW w:w="8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B4C03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02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FE33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Nguyen Minh Hieu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D4DF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October 3, 1964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4B634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61EBF" w14:textId="4232CFB1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From January 02, 2019 to June 01, 2023</w:t>
            </w:r>
          </w:p>
        </w:tc>
      </w:tr>
      <w:tr w:rsidR="00D74954" w:rsidRPr="002B6479" w14:paraId="22DEBC97" w14:textId="77777777">
        <w:tc>
          <w:tcPr>
            <w:tcW w:w="8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0CA7D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03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4EA9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Nguyen Phuong Thanh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859C7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September 16, 1978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9069A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College of Informatics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F1D95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July 1, 2023</w:t>
            </w:r>
          </w:p>
        </w:tc>
      </w:tr>
    </w:tbl>
    <w:p w14:paraId="4D705364" w14:textId="157F0011" w:rsidR="00D74954" w:rsidRPr="002B6479" w:rsidRDefault="003A4883" w:rsidP="002B6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B6479">
        <w:rPr>
          <w:rFonts w:ascii="Arial" w:hAnsi="Arial" w:cs="Arial"/>
          <w:color w:val="010000"/>
          <w:sz w:val="20"/>
          <w:szCs w:val="20"/>
        </w:rPr>
        <w:t>Chief Accountant/Person in charge of accounting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1457"/>
        <w:gridCol w:w="2393"/>
        <w:gridCol w:w="2678"/>
      </w:tblGrid>
      <w:tr w:rsidR="00D74954" w:rsidRPr="002B6479" w14:paraId="224360FC" w14:textId="77777777">
        <w:tc>
          <w:tcPr>
            <w:tcW w:w="2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C0DA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48FD7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F1295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8B20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Date of appointment /dismissal</w:t>
            </w:r>
          </w:p>
        </w:tc>
      </w:tr>
      <w:tr w:rsidR="00D74954" w:rsidRPr="002B6479" w14:paraId="36394FB2" w14:textId="77777777">
        <w:tc>
          <w:tcPr>
            <w:tcW w:w="2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C693C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Phan Thi Thanh Ngoc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DD36D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August 23, 2023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9BFFD" w14:textId="58052811" w:rsidR="00D74954" w:rsidRPr="002B6479" w:rsidRDefault="00966E3A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3A4883"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Economics, major in Finance and Accounting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73356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January 01, 2023 - June 30, 2023</w:t>
            </w:r>
          </w:p>
        </w:tc>
      </w:tr>
      <w:tr w:rsidR="00D74954" w:rsidRPr="002B6479" w14:paraId="0F8FEAF3" w14:textId="77777777">
        <w:tc>
          <w:tcPr>
            <w:tcW w:w="2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33741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 xml:space="preserve">Huynh Thi Thanh </w:t>
            </w:r>
            <w:proofErr w:type="spellStart"/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B9F6B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September 9, 1982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F8771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College of Finance and Technology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BBD09" w14:textId="77777777" w:rsidR="00D74954" w:rsidRPr="002B6479" w:rsidRDefault="003A4883" w:rsidP="002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6479">
              <w:rPr>
                <w:rFonts w:ascii="Arial" w:hAnsi="Arial" w:cs="Arial"/>
                <w:color w:val="010000"/>
                <w:sz w:val="20"/>
                <w:szCs w:val="20"/>
              </w:rPr>
              <w:t>July 1, 2023</w:t>
            </w:r>
          </w:p>
        </w:tc>
      </w:tr>
    </w:tbl>
    <w:p w14:paraId="52A5D114" w14:textId="77777777" w:rsidR="00D74954" w:rsidRPr="002B6479" w:rsidRDefault="003A4883" w:rsidP="00CD186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Training course on corporate governance:</w:t>
      </w:r>
    </w:p>
    <w:p w14:paraId="3E52DA30" w14:textId="7EB9D9EC" w:rsidR="00D74954" w:rsidRPr="002B6479" w:rsidRDefault="003A4883" w:rsidP="00CD186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List of </w:t>
      </w:r>
      <w:r w:rsidR="00966E3A">
        <w:rPr>
          <w:rFonts w:ascii="Arial" w:hAnsi="Arial" w:cs="Arial"/>
          <w:color w:val="010000"/>
          <w:sz w:val="20"/>
          <w:szCs w:val="20"/>
        </w:rPr>
        <w:t>related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person</w:t>
      </w:r>
      <w:r>
        <w:rPr>
          <w:rFonts w:ascii="Arial" w:hAnsi="Arial" w:cs="Arial"/>
          <w:color w:val="010000"/>
          <w:sz w:val="20"/>
          <w:szCs w:val="20"/>
        </w:rPr>
        <w:t>s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of the public Company and transactions between the </w:t>
      </w:r>
      <w:r w:rsidR="00966E3A">
        <w:rPr>
          <w:rFonts w:ascii="Arial" w:hAnsi="Arial" w:cs="Arial"/>
          <w:color w:val="010000"/>
          <w:sz w:val="20"/>
          <w:szCs w:val="20"/>
        </w:rPr>
        <w:t>related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person of the Company with the Company itself</w:t>
      </w:r>
    </w:p>
    <w:p w14:paraId="27EFE1C6" w14:textId="479D245F" w:rsidR="00D74954" w:rsidRPr="002B6479" w:rsidRDefault="003A4883" w:rsidP="00CD18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Transactions between the Company and </w:t>
      </w:r>
      <w:r w:rsidR="00966E3A">
        <w:rPr>
          <w:rFonts w:ascii="Arial" w:hAnsi="Arial" w:cs="Arial"/>
          <w:color w:val="010000"/>
          <w:sz w:val="20"/>
          <w:szCs w:val="20"/>
        </w:rPr>
        <w:t>related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persons of the Company; or between the Company and major shareholders, PDMR, </w:t>
      </w:r>
      <w:r w:rsidR="00966E3A">
        <w:rPr>
          <w:rFonts w:ascii="Arial" w:hAnsi="Arial" w:cs="Arial"/>
          <w:color w:val="010000"/>
          <w:sz w:val="20"/>
          <w:szCs w:val="20"/>
        </w:rPr>
        <w:t>related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persons of PDMR:</w:t>
      </w:r>
    </w:p>
    <w:p w14:paraId="38B52878" w14:textId="4EA63A45" w:rsidR="00D74954" w:rsidRPr="002B6479" w:rsidRDefault="003A4883" w:rsidP="00CD18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During the period, the Company signed a contract to print traditional lottery tickets with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Duong Lottery Company Limited (currently a shareholder owning 29% of the total shares of </w:t>
      </w:r>
      <w:proofErr w:type="spellStart"/>
      <w:r w:rsidRPr="002B6479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2B6479">
        <w:rPr>
          <w:rFonts w:ascii="Arial" w:hAnsi="Arial" w:cs="Arial"/>
          <w:color w:val="010000"/>
          <w:sz w:val="20"/>
          <w:szCs w:val="20"/>
        </w:rPr>
        <w:t xml:space="preserve"> Duong General Printing Joint Stock Co</w:t>
      </w:r>
      <w:bookmarkStart w:id="1" w:name="_GoBack"/>
      <w:bookmarkEnd w:id="1"/>
      <w:r w:rsidRPr="002B6479">
        <w:rPr>
          <w:rFonts w:ascii="Arial" w:hAnsi="Arial" w:cs="Arial"/>
          <w:color w:val="010000"/>
          <w:sz w:val="20"/>
          <w:szCs w:val="20"/>
        </w:rPr>
        <w:t xml:space="preserve">mpany); has been approved by the </w:t>
      </w:r>
      <w:r w:rsidR="00966E3A">
        <w:rPr>
          <w:rFonts w:ascii="Arial" w:hAnsi="Arial" w:cs="Arial"/>
          <w:color w:val="010000"/>
          <w:sz w:val="20"/>
          <w:szCs w:val="20"/>
        </w:rPr>
        <w:t>General Meeting</w:t>
      </w:r>
      <w:r w:rsidRPr="002B6479">
        <w:rPr>
          <w:rFonts w:ascii="Arial" w:hAnsi="Arial" w:cs="Arial"/>
          <w:color w:val="010000"/>
          <w:sz w:val="20"/>
          <w:szCs w:val="20"/>
        </w:rPr>
        <w:t>.</w:t>
      </w:r>
    </w:p>
    <w:p w14:paraId="18DE5EA2" w14:textId="12027DB1" w:rsidR="00D74954" w:rsidRPr="002B6479" w:rsidRDefault="003A4883" w:rsidP="00CD18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Transactions between Company’s PDMR, </w:t>
      </w:r>
      <w:r w:rsidR="00966E3A">
        <w:rPr>
          <w:rFonts w:ascii="Arial" w:hAnsi="Arial" w:cs="Arial"/>
          <w:color w:val="010000"/>
          <w:sz w:val="20"/>
          <w:szCs w:val="20"/>
        </w:rPr>
        <w:t>related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persons of PDMR and subsidiaries or companies controlled by the Company None.</w:t>
      </w:r>
    </w:p>
    <w:p w14:paraId="25E13AEE" w14:textId="77777777" w:rsidR="00D74954" w:rsidRPr="002B6479" w:rsidRDefault="003A4883" w:rsidP="00CD18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Transactions between the Company and other entities/ None</w:t>
      </w:r>
    </w:p>
    <w:p w14:paraId="4C9E7A47" w14:textId="086DFA59" w:rsidR="00D74954" w:rsidRPr="002B6479" w:rsidRDefault="003A4883" w:rsidP="00CD186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Share transactions between PDMR and PDMR’s </w:t>
      </w:r>
      <w:r w:rsidR="00966E3A">
        <w:rPr>
          <w:rFonts w:ascii="Arial" w:hAnsi="Arial" w:cs="Arial"/>
          <w:color w:val="010000"/>
          <w:sz w:val="20"/>
          <w:szCs w:val="20"/>
        </w:rPr>
        <w:t>related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persons</w:t>
      </w:r>
    </w:p>
    <w:p w14:paraId="1CE3B53A" w14:textId="26C5A72B" w:rsidR="00D74954" w:rsidRPr="002B6479" w:rsidRDefault="003A4883" w:rsidP="00CD18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 xml:space="preserve">Company’s share transactions of PDMR and </w:t>
      </w:r>
      <w:r w:rsidR="00966E3A">
        <w:rPr>
          <w:rFonts w:ascii="Arial" w:hAnsi="Arial" w:cs="Arial"/>
          <w:color w:val="010000"/>
          <w:sz w:val="20"/>
          <w:szCs w:val="20"/>
        </w:rPr>
        <w:t>related</w:t>
      </w:r>
      <w:r w:rsidRPr="002B6479">
        <w:rPr>
          <w:rFonts w:ascii="Arial" w:hAnsi="Arial" w:cs="Arial"/>
          <w:color w:val="010000"/>
          <w:sz w:val="20"/>
          <w:szCs w:val="20"/>
        </w:rPr>
        <w:t xml:space="preserve"> persons: None</w:t>
      </w:r>
    </w:p>
    <w:p w14:paraId="66AC2758" w14:textId="68514824" w:rsidR="00D74954" w:rsidRPr="002B6479" w:rsidRDefault="003A4883" w:rsidP="00CD186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During the period, Mr. Nguyen Hoang Thang was the son of Mr. Nguyen Cong Luan (Member of the Board of Directors); On June 30, 2023, there was a purchase of 100,000 shares, for a total of 100,600 shares after transaction.</w:t>
      </w:r>
    </w:p>
    <w:p w14:paraId="756E3A6D" w14:textId="3CBC6E69" w:rsidR="00D74954" w:rsidRPr="002B6479" w:rsidRDefault="003A4883" w:rsidP="00CD186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6479">
        <w:rPr>
          <w:rFonts w:ascii="Arial" w:hAnsi="Arial" w:cs="Arial"/>
          <w:color w:val="010000"/>
          <w:sz w:val="20"/>
          <w:szCs w:val="20"/>
        </w:rPr>
        <w:t>Other significant issues: None</w:t>
      </w:r>
    </w:p>
    <w:sectPr w:rsidR="00D74954" w:rsidRPr="002B647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16A"/>
    <w:multiLevelType w:val="multilevel"/>
    <w:tmpl w:val="B0346E80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10F7"/>
    <w:multiLevelType w:val="multilevel"/>
    <w:tmpl w:val="0DE0ACC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F313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FE1C9E"/>
    <w:multiLevelType w:val="multilevel"/>
    <w:tmpl w:val="180AB4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C80FB2"/>
    <w:multiLevelType w:val="multilevel"/>
    <w:tmpl w:val="9FF89C14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58F8"/>
    <w:multiLevelType w:val="multilevel"/>
    <w:tmpl w:val="5C5222BA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DBC"/>
    <w:multiLevelType w:val="multilevel"/>
    <w:tmpl w:val="2B9C847A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242EC"/>
    <w:multiLevelType w:val="multilevel"/>
    <w:tmpl w:val="531CD03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035B22"/>
    <w:multiLevelType w:val="multilevel"/>
    <w:tmpl w:val="38B8439A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DBF63DB"/>
    <w:multiLevelType w:val="hybridMultilevel"/>
    <w:tmpl w:val="9A60F378"/>
    <w:lvl w:ilvl="0" w:tplc="64021F6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54"/>
    <w:rsid w:val="002B6479"/>
    <w:rsid w:val="003A4883"/>
    <w:rsid w:val="0045490F"/>
    <w:rsid w:val="00966E3A"/>
    <w:rsid w:val="00C40B03"/>
    <w:rsid w:val="00CD186C"/>
    <w:rsid w:val="00D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3743"/>
  <w15:docId w15:val="{CB244EAC-8672-4D84-AB95-CDCA6358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5D76"/>
      <w:w w:val="6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firstLine="39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5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BC5D76"/>
      <w:w w:val="60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C4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WjNb8hChDwKlgcyGI09yvZRFwg==">CgMxLjAyCGguZ2pkZ3hzOAByITFqcGZseFVUWGM0N3NtRXI4c3FfSUJhQzFveWxXeXd2aA==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2024-01-31T09:16:00Z</dcterms:created>
  <dcterms:modified xsi:type="dcterms:W3CDTF">2024-01-31T09:16:00Z</dcterms:modified>
</cp:coreProperties>
</file>