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7D306" w14:textId="77777777" w:rsidR="00EC7362" w:rsidRDefault="00656866" w:rsidP="006172FF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MPY: Annual Corporate Governance 2023</w:t>
      </w:r>
    </w:p>
    <w:p w14:paraId="55274EAB" w14:textId="77777777" w:rsidR="00EC7362" w:rsidRDefault="00656866" w:rsidP="006172FF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19, 2024, </w:t>
      </w:r>
      <w:proofErr w:type="spellStart"/>
      <w:r>
        <w:rPr>
          <w:rFonts w:ascii="Arial" w:hAnsi="Arial"/>
          <w:sz w:val="20"/>
        </w:rPr>
        <w:t>Phu</w:t>
      </w:r>
      <w:proofErr w:type="spellEnd"/>
      <w:r>
        <w:rPr>
          <w:rFonts w:ascii="Arial" w:hAnsi="Arial"/>
          <w:sz w:val="20"/>
        </w:rPr>
        <w:t xml:space="preserve"> Yen Town Environment Joint Stock Company announced Report No. 20/BC-HDQT on the corporate governance in 2023 as follows: </w:t>
      </w:r>
    </w:p>
    <w:p w14:paraId="6001C684" w14:textId="77777777" w:rsidR="00EC7362" w:rsidRDefault="00656866" w:rsidP="00617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company: </w:t>
      </w:r>
      <w:proofErr w:type="spellStart"/>
      <w:r>
        <w:rPr>
          <w:rFonts w:ascii="Arial" w:hAnsi="Arial"/>
          <w:sz w:val="20"/>
        </w:rPr>
        <w:t>Phu</w:t>
      </w:r>
      <w:proofErr w:type="spellEnd"/>
      <w:r>
        <w:rPr>
          <w:rFonts w:ascii="Arial" w:hAnsi="Arial"/>
          <w:sz w:val="20"/>
        </w:rPr>
        <w:t xml:space="preserve"> Yen Town Environment Joint Stock Company</w:t>
      </w:r>
    </w:p>
    <w:p w14:paraId="3F29B256" w14:textId="77777777" w:rsidR="00EC7362" w:rsidRDefault="00656866" w:rsidP="00617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Address: No. 72 Tan Da, Ward 1, </w:t>
      </w:r>
      <w:proofErr w:type="spellStart"/>
      <w:r>
        <w:rPr>
          <w:rFonts w:ascii="Arial" w:hAnsi="Arial"/>
          <w:sz w:val="20"/>
        </w:rPr>
        <w:t>Tuy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Hoa</w:t>
      </w:r>
      <w:proofErr w:type="spellEnd"/>
      <w:r>
        <w:rPr>
          <w:rFonts w:ascii="Arial" w:hAnsi="Arial"/>
          <w:sz w:val="20"/>
        </w:rPr>
        <w:t xml:space="preserve"> City, </w:t>
      </w:r>
      <w:proofErr w:type="spellStart"/>
      <w:r>
        <w:rPr>
          <w:rFonts w:ascii="Arial" w:hAnsi="Arial"/>
          <w:sz w:val="20"/>
        </w:rPr>
        <w:t>Phu</w:t>
      </w:r>
      <w:proofErr w:type="spellEnd"/>
      <w:r>
        <w:rPr>
          <w:rFonts w:ascii="Arial" w:hAnsi="Arial"/>
          <w:sz w:val="20"/>
        </w:rPr>
        <w:t xml:space="preserve"> Yen Province. No. 72 Tan Da, Ward 1, </w:t>
      </w:r>
      <w:proofErr w:type="spellStart"/>
      <w:r>
        <w:rPr>
          <w:rFonts w:ascii="Arial" w:hAnsi="Arial"/>
          <w:sz w:val="20"/>
        </w:rPr>
        <w:t>Tuy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Hoa</w:t>
      </w:r>
      <w:proofErr w:type="spellEnd"/>
      <w:r>
        <w:rPr>
          <w:rFonts w:ascii="Arial" w:hAnsi="Arial"/>
          <w:sz w:val="20"/>
        </w:rPr>
        <w:t xml:space="preserve"> City, </w:t>
      </w:r>
      <w:proofErr w:type="spellStart"/>
      <w:r>
        <w:rPr>
          <w:rFonts w:ascii="Arial" w:hAnsi="Arial"/>
          <w:sz w:val="20"/>
        </w:rPr>
        <w:t>Phu</w:t>
      </w:r>
      <w:proofErr w:type="spellEnd"/>
      <w:r>
        <w:rPr>
          <w:rFonts w:ascii="Arial" w:hAnsi="Arial"/>
          <w:sz w:val="20"/>
        </w:rPr>
        <w:t xml:space="preserve"> Yen Province. </w:t>
      </w:r>
      <w:proofErr w:type="gramStart"/>
      <w:r>
        <w:rPr>
          <w:rFonts w:ascii="Arial" w:hAnsi="Arial"/>
          <w:sz w:val="20"/>
        </w:rPr>
        <w:t>Phone,-</w:t>
      </w:r>
      <w:proofErr w:type="gramEnd"/>
      <w:r>
        <w:rPr>
          <w:rFonts w:ascii="Arial" w:hAnsi="Arial"/>
          <w:sz w:val="20"/>
        </w:rPr>
        <w:t xml:space="preserve"> 0257 3666077 Fax:</w:t>
      </w:r>
    </w:p>
    <w:p w14:paraId="3DAB54CD" w14:textId="77777777" w:rsidR="00EC7362" w:rsidRDefault="00656866" w:rsidP="00617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Email: </w:t>
      </w:r>
      <w:hyperlink r:id="rId6">
        <w:r>
          <w:rPr>
            <w:rFonts w:ascii="Arial" w:hAnsi="Arial"/>
            <w:sz w:val="20"/>
          </w:rPr>
          <w:t>congtymoitruongdothiphuyen@gmail.com</w:t>
        </w:r>
      </w:hyperlink>
    </w:p>
    <w:p w14:paraId="70E101DB" w14:textId="77777777" w:rsidR="00EC7362" w:rsidRDefault="00656866" w:rsidP="00617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Charter capital: VND 61,430,000,000</w:t>
      </w:r>
    </w:p>
    <w:p w14:paraId="0311100B" w14:textId="77777777" w:rsidR="00EC7362" w:rsidRDefault="00656866" w:rsidP="00617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MPY</w:t>
      </w:r>
    </w:p>
    <w:p w14:paraId="40A1359C" w14:textId="2B759417" w:rsidR="00EC7362" w:rsidRDefault="00656866" w:rsidP="00617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Corporate Governance Model: The </w:t>
      </w:r>
      <w:r w:rsidR="006172FF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, the Board of Directors, the Supervisory Board and the </w:t>
      </w:r>
      <w:r w:rsidR="006172FF">
        <w:rPr>
          <w:rFonts w:ascii="Arial" w:hAnsi="Arial"/>
          <w:sz w:val="20"/>
        </w:rPr>
        <w:t>Managing Director</w:t>
      </w:r>
    </w:p>
    <w:p w14:paraId="039283AF" w14:textId="77777777" w:rsidR="00EC7362" w:rsidRDefault="00656866" w:rsidP="00617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 execution: The Company is not required to perform the internal audit function</w:t>
      </w:r>
    </w:p>
    <w:p w14:paraId="26D28B2C" w14:textId="0AC59B5F" w:rsidR="00EC7362" w:rsidRDefault="00656866" w:rsidP="006172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6172FF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:</w:t>
      </w:r>
    </w:p>
    <w:p w14:paraId="7631CC1B" w14:textId="5A144A69" w:rsidR="00EC7362" w:rsidRDefault="00656866" w:rsidP="006172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Information about meetings and General Mandates/Decisions of the </w:t>
      </w:r>
      <w:r w:rsidR="006172FF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(including General Mandates approved by collecting </w:t>
      </w:r>
      <w:r w:rsidR="006172FF">
        <w:rPr>
          <w:rFonts w:ascii="Arial" w:hAnsi="Arial"/>
          <w:sz w:val="20"/>
        </w:rPr>
        <w:t>ballots</w:t>
      </w:r>
      <w:r>
        <w:rPr>
          <w:rFonts w:ascii="Arial" w:hAnsi="Arial"/>
          <w:sz w:val="20"/>
        </w:rPr>
        <w:t>)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1939"/>
        <w:gridCol w:w="1369"/>
        <w:gridCol w:w="5001"/>
      </w:tblGrid>
      <w:tr w:rsidR="00EC7362" w14:paraId="13673615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14:paraId="6F701FB1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14:paraId="3B7CBB1E" w14:textId="577779A2" w:rsidR="00EC7362" w:rsidRDefault="00656866" w:rsidP="0061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General Mandate/Decision of the </w:t>
            </w:r>
            <w:r w:rsidR="006172FF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bottom w:w="0" w:type="dxa"/>
            </w:tcMar>
          </w:tcPr>
          <w:p w14:paraId="3B234471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001" w:type="dxa"/>
            <w:shd w:val="clear" w:color="auto" w:fill="auto"/>
            <w:tcMar>
              <w:top w:w="0" w:type="dxa"/>
              <w:bottom w:w="0" w:type="dxa"/>
            </w:tcMar>
          </w:tcPr>
          <w:p w14:paraId="53057506" w14:textId="1D822461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6172FF">
              <w:rPr>
                <w:rFonts w:ascii="Arial" w:hAnsi="Arial"/>
                <w:sz w:val="20"/>
              </w:rPr>
              <w:t>s</w:t>
            </w:r>
          </w:p>
        </w:tc>
      </w:tr>
      <w:tr w:rsidR="00EC7362" w14:paraId="420D142F" w14:textId="77777777"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2815E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9E6C4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01/NQ-DHCD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6AB2B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50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172C7" w14:textId="4E0DC739" w:rsidR="00EC7362" w:rsidRDefault="00BD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Annual General Mandate 2023 </w:t>
            </w:r>
          </w:p>
        </w:tc>
      </w:tr>
    </w:tbl>
    <w:p w14:paraId="0ACC2B64" w14:textId="54513F88" w:rsidR="00EC7362" w:rsidRDefault="006568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of Directors</w:t>
      </w:r>
    </w:p>
    <w:p w14:paraId="55A94669" w14:textId="77777777" w:rsidR="00EC7362" w:rsidRDefault="00656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725"/>
        <w:gridCol w:w="2581"/>
        <w:gridCol w:w="2081"/>
        <w:gridCol w:w="1785"/>
        <w:gridCol w:w="1845"/>
      </w:tblGrid>
      <w:tr w:rsidR="00EC7362" w14:paraId="323FEC45" w14:textId="77777777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FF14FE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D52ED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739EE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 (independent member, non-executive member of the Board of Directors)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A44D8C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members/independent member of the Board of Directors</w:t>
            </w:r>
          </w:p>
        </w:tc>
      </w:tr>
      <w:tr w:rsidR="00EC7362" w14:paraId="1640CDBF" w14:textId="77777777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57E8EF" w14:textId="77777777" w:rsidR="00EC7362" w:rsidRDefault="00EC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8FF8CF" w14:textId="77777777" w:rsidR="00EC7362" w:rsidRDefault="00EC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48EAD3" w14:textId="77777777" w:rsidR="00EC7362" w:rsidRDefault="00EC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65816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21798C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Dismissal date</w:t>
            </w:r>
          </w:p>
        </w:tc>
      </w:tr>
      <w:tr w:rsidR="00EC7362" w14:paraId="6067B311" w14:textId="77777777"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21E2B7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03678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 Van Sung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A6EF0C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2D6CC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29, 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B240AA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 (end of term 2018-2023)</w:t>
            </w:r>
          </w:p>
        </w:tc>
      </w:tr>
      <w:tr w:rsidR="00EC7362" w14:paraId="46650335" w14:textId="77777777"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4D6FF1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CC1F16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Thi Thu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D13AC0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C7B495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67BA5B" w14:textId="77777777" w:rsidR="00EC7362" w:rsidRDefault="00EC7362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362" w14:paraId="2CA5449D" w14:textId="77777777"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38F367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DE8685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 Minh Hoang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DB5676" w14:textId="64279148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Member/</w:t>
            </w:r>
            <w:r w:rsidR="006172FF">
              <w:rPr>
                <w:rFonts w:ascii="Arial" w:hAnsi="Arial"/>
                <w:sz w:val="20"/>
              </w:rPr>
              <w:t>Managing Director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90C4E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DEE288" w14:textId="77777777" w:rsidR="00EC7362" w:rsidRDefault="00EC7362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362" w14:paraId="1EF7E91C" w14:textId="7777777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460044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852A9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Quang Nguyen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C090D1" w14:textId="7E3E4B1D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Member/Deputy </w:t>
            </w:r>
            <w:r w:rsidR="006172FF">
              <w:rPr>
                <w:rFonts w:ascii="Arial" w:hAnsi="Arial"/>
                <w:sz w:val="20"/>
              </w:rPr>
              <w:lastRenderedPageBreak/>
              <w:t>Managing Director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807C38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June 28, 2023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2A1F19" w14:textId="77777777" w:rsidR="00EC7362" w:rsidRDefault="00EC7362">
            <w:pP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7B6A7A6" w14:textId="2811B02D" w:rsidR="00EC7362" w:rsidRDefault="00656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Board Resolutions/ Board </w:t>
      </w:r>
      <w:r w:rsidR="001A6BF3">
        <w:rPr>
          <w:rFonts w:ascii="Arial" w:hAnsi="Arial"/>
          <w:sz w:val="20"/>
        </w:rPr>
        <w:t>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638"/>
        <w:gridCol w:w="1558"/>
        <w:gridCol w:w="5196"/>
      </w:tblGrid>
      <w:tr w:rsidR="00EC7362" w14:paraId="04975D7B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254A41EE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2CD00AE6" w14:textId="1CBBB23C" w:rsidR="00EC7362" w:rsidRDefault="00656866" w:rsidP="0061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</w:t>
            </w:r>
            <w:r w:rsidR="006172FF">
              <w:rPr>
                <w:rFonts w:ascii="Arial" w:hAnsi="Arial"/>
                <w:sz w:val="20"/>
              </w:rPr>
              <w:t>Resolution/Board Decision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443EDF50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3B09DE06" w14:textId="67B16024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6172FF">
              <w:rPr>
                <w:rFonts w:ascii="Arial" w:hAnsi="Arial"/>
                <w:sz w:val="20"/>
              </w:rPr>
              <w:t>s</w:t>
            </w:r>
          </w:p>
        </w:tc>
      </w:tr>
      <w:tr w:rsidR="00EC7362" w14:paraId="2B4D484D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3DE9EE3B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5265304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01/QD-HDQT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0EF96A96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28,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117AB3B8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Regarding the establishment of a construction team</w:t>
            </w:r>
          </w:p>
        </w:tc>
      </w:tr>
      <w:tr w:rsidR="00EC7362" w14:paraId="25AD3F30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4EDB7D20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555C1595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02/NQ-HDQT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48B4D09E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5BB40EEB" w14:textId="78FCEF5F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Select the record date to record the list of shareholders attending the Annual </w:t>
            </w:r>
            <w:r w:rsidR="006172FF">
              <w:rPr>
                <w:rFonts w:ascii="Arial" w:hAnsi="Arial"/>
                <w:sz w:val="20"/>
              </w:rPr>
              <w:t>General Meeting</w:t>
            </w:r>
          </w:p>
        </w:tc>
      </w:tr>
      <w:tr w:rsidR="00EC7362" w14:paraId="476F045B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025DEAE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68099148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03/QD-HDQT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5217708B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30,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684558D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 the Chief Accountant of the Company;</w:t>
            </w:r>
          </w:p>
        </w:tc>
      </w:tr>
      <w:tr w:rsidR="00EC7362" w14:paraId="2902535F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0906EA62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695A647A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04/QD-HDQT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4BCD82F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30,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26265E74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 the Chief Accountant</w:t>
            </w:r>
          </w:p>
        </w:tc>
      </w:tr>
      <w:tr w:rsidR="00EC7362" w14:paraId="474342A4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5945251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4CAC2145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05/NQ-HDQT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028525F8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15,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423A079F" w14:textId="2C44C644" w:rsidR="00EC7362" w:rsidRDefault="006172FF" w:rsidP="0061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Adjust</w:t>
            </w:r>
            <w:r w:rsidR="00656866">
              <w:rPr>
                <w:rFonts w:ascii="Arial" w:hAnsi="Arial"/>
                <w:sz w:val="20"/>
              </w:rPr>
              <w:t xml:space="preserve"> the </w:t>
            </w:r>
            <w:r>
              <w:rPr>
                <w:rFonts w:ascii="Arial" w:hAnsi="Arial"/>
                <w:sz w:val="20"/>
              </w:rPr>
              <w:t>convening date</w:t>
            </w:r>
            <w:r w:rsidR="00656866">
              <w:rPr>
                <w:rFonts w:ascii="Arial" w:hAnsi="Arial"/>
                <w:sz w:val="20"/>
              </w:rPr>
              <w:t xml:space="preserve"> of the Annual </w:t>
            </w:r>
            <w:r>
              <w:rPr>
                <w:rFonts w:ascii="Arial" w:hAnsi="Arial"/>
                <w:sz w:val="20"/>
              </w:rPr>
              <w:t>General Meeting</w:t>
            </w:r>
            <w:r w:rsidR="00656866"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EC7362" w14:paraId="1AA1E2EE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7A606C4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60271D2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05a/QD-HDQT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5795A1DA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30,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226F15BE" w14:textId="709FE1BE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on the approval of the 2023 production and business plan of </w:t>
            </w:r>
            <w:r w:rsidR="0082309B">
              <w:rPr>
                <w:rFonts w:ascii="Arial" w:hAnsi="Arial"/>
                <w:sz w:val="20"/>
              </w:rPr>
              <w:t xml:space="preserve">Dong </w:t>
            </w:r>
            <w:proofErr w:type="spellStart"/>
            <w:r w:rsidR="0082309B">
              <w:rPr>
                <w:rFonts w:ascii="Arial" w:hAnsi="Arial"/>
                <w:sz w:val="20"/>
              </w:rPr>
              <w:t>Hoa</w:t>
            </w:r>
            <w:proofErr w:type="spellEnd"/>
            <w:r w:rsidR="0082309B">
              <w:rPr>
                <w:rFonts w:ascii="Arial" w:hAnsi="Arial"/>
                <w:sz w:val="20"/>
              </w:rPr>
              <w:t xml:space="preserve"> Construction And Urban Development One Member Company Limited</w:t>
            </w:r>
          </w:p>
        </w:tc>
      </w:tr>
      <w:tr w:rsidR="00EC7362" w14:paraId="674FF3BF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4F8B942F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38C0B31B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06a/QD-HDQT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53A3D917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22,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4FCC2FBB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Promulgate the Regulations on internal expenditure</w:t>
            </w:r>
          </w:p>
        </w:tc>
      </w:tr>
      <w:tr w:rsidR="00EC7362" w14:paraId="00056DE0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0146C5E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1323B8EB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06/NQ-HDQT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5C79BC1A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08,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3027C035" w14:textId="0289D52B" w:rsidR="00EC7362" w:rsidRDefault="00656866" w:rsidP="00BD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Change the time to hold the Annual </w:t>
            </w:r>
            <w:r w:rsidR="006172FF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EC7362" w14:paraId="7C0BF27B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6B54DBD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3182295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07/QD-HDQT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697991D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77DD3374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on the election of Chairman of the Board of Directors and appointment of positions at </w:t>
            </w:r>
            <w:proofErr w:type="spellStart"/>
            <w:r>
              <w:rPr>
                <w:rFonts w:ascii="Arial" w:hAnsi="Arial"/>
                <w:sz w:val="20"/>
              </w:rPr>
              <w:t>Phu</w:t>
            </w:r>
            <w:proofErr w:type="spellEnd"/>
            <w:r>
              <w:rPr>
                <w:rFonts w:ascii="Arial" w:hAnsi="Arial"/>
                <w:sz w:val="20"/>
              </w:rPr>
              <w:t xml:space="preserve"> Yen Town Environment Joint Stock Company for the term 2023-2028</w:t>
            </w:r>
          </w:p>
        </w:tc>
      </w:tr>
      <w:tr w:rsidR="00EC7362" w14:paraId="5E7F0F85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716256EF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64AE1192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08/QD-HDQT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04E50CE6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622C7485" w14:textId="4A4FB365" w:rsidR="00EC7362" w:rsidRDefault="0061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 the</w:t>
            </w:r>
            <w:r w:rsidR="0065686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Managing Director</w:t>
            </w:r>
          </w:p>
        </w:tc>
      </w:tr>
      <w:tr w:rsidR="00EC7362" w14:paraId="360551F4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4B834F2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0780BCA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09/QD-HDQT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70D2F816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68844985" w14:textId="229154E6" w:rsidR="00EC7362" w:rsidRDefault="0061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 the</w:t>
            </w:r>
            <w:r w:rsidR="0065686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Managing Director</w:t>
            </w:r>
            <w:r w:rsidR="00656866">
              <w:rPr>
                <w:rFonts w:ascii="Arial" w:hAnsi="Arial"/>
                <w:sz w:val="20"/>
              </w:rPr>
              <w:t>.</w:t>
            </w:r>
          </w:p>
        </w:tc>
      </w:tr>
      <w:tr w:rsidR="00EC7362" w14:paraId="2B1FD495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0525C0EE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1467224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10/QD-HDQT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539B0A5C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30,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77AE7D0C" w14:textId="6876425D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Approval of the project investment policy: Invest in equipment procurement in 2023</w:t>
            </w:r>
          </w:p>
          <w:p w14:paraId="7C001B2F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Categories Procurement of fixed assets (means of transportation) for investment and business development in the first phase of 2023.</w:t>
            </w:r>
          </w:p>
        </w:tc>
      </w:tr>
      <w:tr w:rsidR="00EC7362" w14:paraId="7638FAFE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7F2B315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3711C9C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11/NQ-HDQT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4077919E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21,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461A3390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on the permission of hiring a unit to handle a portion of the company's workload."</w:t>
            </w:r>
          </w:p>
        </w:tc>
      </w:tr>
      <w:tr w:rsidR="00EC7362" w14:paraId="3E3F48FB" w14:textId="77777777" w:rsidTr="006172FF">
        <w:tc>
          <w:tcPr>
            <w:tcW w:w="625" w:type="dxa"/>
            <w:shd w:val="clear" w:color="auto" w:fill="auto"/>
            <w:tcMar>
              <w:top w:w="0" w:type="dxa"/>
              <w:bottom w:w="0" w:type="dxa"/>
            </w:tcMar>
          </w:tcPr>
          <w:p w14:paraId="0301E0C2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bottom w:w="0" w:type="dxa"/>
            </w:tcMar>
          </w:tcPr>
          <w:p w14:paraId="7A1816F7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12/NQ-HDQT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bottom w:w="0" w:type="dxa"/>
            </w:tcMar>
          </w:tcPr>
          <w:p w14:paraId="0935ED2F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12, 2023</w:t>
            </w:r>
          </w:p>
        </w:tc>
        <w:tc>
          <w:tcPr>
            <w:tcW w:w="5196" w:type="dxa"/>
            <w:shd w:val="clear" w:color="auto" w:fill="auto"/>
            <w:tcMar>
              <w:top w:w="0" w:type="dxa"/>
              <w:bottom w:w="0" w:type="dxa"/>
            </w:tcMar>
          </w:tcPr>
          <w:p w14:paraId="74D8DA65" w14:textId="72A62E25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Select the record date to record the list of shareholders attending the Annual </w:t>
            </w:r>
            <w:r w:rsidR="006172FF">
              <w:rPr>
                <w:rFonts w:ascii="Arial" w:hAnsi="Arial"/>
                <w:sz w:val="20"/>
              </w:rPr>
              <w:t>General Meeting</w:t>
            </w:r>
          </w:p>
        </w:tc>
      </w:tr>
    </w:tbl>
    <w:p w14:paraId="1CDF9B6E" w14:textId="6A394D6F" w:rsidR="00EC7362" w:rsidRDefault="006172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</w:t>
      </w:r>
    </w:p>
    <w:p w14:paraId="495A810F" w14:textId="77777777" w:rsidR="00EC7362" w:rsidRDefault="00656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Information about members of the Supervisory Board:</w:t>
      </w:r>
    </w:p>
    <w:tbl>
      <w:tblPr>
        <w:tblStyle w:val="a2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055"/>
        <w:gridCol w:w="2265"/>
        <w:gridCol w:w="2295"/>
        <w:gridCol w:w="1860"/>
      </w:tblGrid>
      <w:tr w:rsidR="00EC7362" w14:paraId="206AA697" w14:textId="7777777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</w:tcPr>
          <w:p w14:paraId="3015FBD6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bottom w:w="0" w:type="dxa"/>
            </w:tcMar>
          </w:tcPr>
          <w:p w14:paraId="566AFCFC" w14:textId="19651C3D" w:rsidR="00EC7362" w:rsidRDefault="0061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bottom w:w="0" w:type="dxa"/>
            </w:tcMar>
          </w:tcPr>
          <w:p w14:paraId="61782AE2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bottom w:w="0" w:type="dxa"/>
            </w:tcMar>
          </w:tcPr>
          <w:p w14:paraId="5A120A0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Supervisory/the Audit Committee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bottom w:w="0" w:type="dxa"/>
            </w:tcMar>
          </w:tcPr>
          <w:p w14:paraId="0118686C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EC7362" w14:paraId="7FD546B6" w14:textId="7777777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</w:tcPr>
          <w:p w14:paraId="3685C0E7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bottom w:w="0" w:type="dxa"/>
            </w:tcMar>
          </w:tcPr>
          <w:p w14:paraId="44463F4A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Thi Tien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bottom w:w="0" w:type="dxa"/>
            </w:tcMar>
          </w:tcPr>
          <w:p w14:paraId="55F6C21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bottom w:w="0" w:type="dxa"/>
            </w:tcMar>
          </w:tcPr>
          <w:p w14:paraId="7681B044" w14:textId="1D7A8A6E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December 31, 2013 - </w:t>
            </w:r>
            <w:r w:rsidR="00CE3591">
              <w:rPr>
                <w:rFonts w:ascii="Arial" w:hAnsi="Arial"/>
                <w:sz w:val="20"/>
              </w:rPr>
              <w:t>June</w:t>
            </w:r>
            <w:r>
              <w:rPr>
                <w:rFonts w:ascii="Arial" w:hAnsi="Arial"/>
                <w:sz w:val="20"/>
              </w:rPr>
              <w:t xml:space="preserve"> 28, 2023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bottom w:w="0" w:type="dxa"/>
            </w:tcMar>
          </w:tcPr>
          <w:p w14:paraId="685429D2" w14:textId="2E1BD44B" w:rsidR="00EC7362" w:rsidRDefault="0061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56866">
              <w:rPr>
                <w:rFonts w:ascii="Arial" w:hAnsi="Arial"/>
                <w:sz w:val="20"/>
              </w:rPr>
              <w:t xml:space="preserve"> Economics</w:t>
            </w:r>
          </w:p>
        </w:tc>
      </w:tr>
      <w:tr w:rsidR="00EC7362" w14:paraId="3F3FDD1D" w14:textId="7777777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</w:tcPr>
          <w:p w14:paraId="3406A3C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bottom w:w="0" w:type="dxa"/>
            </w:tcMar>
          </w:tcPr>
          <w:p w14:paraId="7DC53C30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Hoai Thu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bottom w:w="0" w:type="dxa"/>
            </w:tcMar>
          </w:tcPr>
          <w:p w14:paraId="12A3012A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bottom w:w="0" w:type="dxa"/>
            </w:tcMar>
          </w:tcPr>
          <w:p w14:paraId="1270685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29, 2018-June 28, 2023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bottom w:w="0" w:type="dxa"/>
            </w:tcMar>
          </w:tcPr>
          <w:p w14:paraId="7D5EF73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Finance - Banking</w:t>
            </w:r>
          </w:p>
        </w:tc>
      </w:tr>
      <w:tr w:rsidR="00EC7362" w14:paraId="41D9E658" w14:textId="7777777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</w:tcPr>
          <w:p w14:paraId="1012886A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bottom w:w="0" w:type="dxa"/>
            </w:tcMar>
          </w:tcPr>
          <w:p w14:paraId="32080D0C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Thi Minh </w:t>
            </w:r>
            <w:proofErr w:type="spellStart"/>
            <w:r>
              <w:rPr>
                <w:rFonts w:ascii="Arial" w:hAnsi="Arial"/>
                <w:sz w:val="20"/>
              </w:rPr>
              <w:t>Tuyen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0" w:type="dxa"/>
              <w:bottom w:w="0" w:type="dxa"/>
            </w:tcMar>
          </w:tcPr>
          <w:p w14:paraId="79E9443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bottom w:w="0" w:type="dxa"/>
            </w:tcMar>
          </w:tcPr>
          <w:p w14:paraId="04EB27C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bottom w:w="0" w:type="dxa"/>
            </w:tcMar>
          </w:tcPr>
          <w:p w14:paraId="4C610A6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Accounting - Auditing)</w:t>
            </w:r>
          </w:p>
        </w:tc>
      </w:tr>
      <w:tr w:rsidR="00EC7362" w14:paraId="71D1B16A" w14:textId="7777777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</w:tcPr>
          <w:p w14:paraId="5F668347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bottom w:w="0" w:type="dxa"/>
            </w:tcMar>
          </w:tcPr>
          <w:p w14:paraId="42893B5C" w14:textId="7FA2BEC9" w:rsidR="00EC7362" w:rsidRDefault="00656866" w:rsidP="00BD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Luong Quang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0" w:type="dxa"/>
              <w:bottom w:w="0" w:type="dxa"/>
            </w:tcMar>
          </w:tcPr>
          <w:p w14:paraId="25B7132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bottom w:w="0" w:type="dxa"/>
            </w:tcMar>
          </w:tcPr>
          <w:p w14:paraId="7B66E475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bottom w:w="0" w:type="dxa"/>
            </w:tcMar>
          </w:tcPr>
          <w:p w14:paraId="3557512B" w14:textId="7221E674" w:rsidR="00EC7362" w:rsidRDefault="0061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56866">
              <w:rPr>
                <w:rFonts w:ascii="Arial" w:hAnsi="Arial"/>
                <w:sz w:val="20"/>
              </w:rPr>
              <w:t xml:space="preserve"> Economics</w:t>
            </w:r>
          </w:p>
        </w:tc>
      </w:tr>
      <w:tr w:rsidR="00EC7362" w14:paraId="376A3108" w14:textId="77777777">
        <w:tc>
          <w:tcPr>
            <w:tcW w:w="540" w:type="dxa"/>
            <w:shd w:val="clear" w:color="auto" w:fill="auto"/>
            <w:tcMar>
              <w:top w:w="0" w:type="dxa"/>
              <w:bottom w:w="0" w:type="dxa"/>
            </w:tcMar>
          </w:tcPr>
          <w:p w14:paraId="149024B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055" w:type="dxa"/>
            <w:shd w:val="clear" w:color="auto" w:fill="auto"/>
            <w:tcMar>
              <w:top w:w="0" w:type="dxa"/>
              <w:bottom w:w="0" w:type="dxa"/>
            </w:tcMar>
          </w:tcPr>
          <w:p w14:paraId="78DC9DCC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Mai An Gin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bottom w:w="0" w:type="dxa"/>
            </w:tcMar>
          </w:tcPr>
          <w:p w14:paraId="429E92D8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bottom w:w="0" w:type="dxa"/>
            </w:tcMar>
          </w:tcPr>
          <w:p w14:paraId="58744C7F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bottom w:w="0" w:type="dxa"/>
            </w:tcMar>
          </w:tcPr>
          <w:p w14:paraId="00A790C9" w14:textId="3429BC94" w:rsidR="00EC7362" w:rsidRDefault="0061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56866">
              <w:rPr>
                <w:rFonts w:ascii="Arial" w:hAnsi="Arial"/>
                <w:sz w:val="20"/>
              </w:rPr>
              <w:t xml:space="preserve"> Economics</w:t>
            </w:r>
          </w:p>
        </w:tc>
      </w:tr>
    </w:tbl>
    <w:p w14:paraId="7FE7DAB8" w14:textId="169CCF50" w:rsidR="00EC7362" w:rsidRDefault="006568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9"/>
        <w:gridCol w:w="2629"/>
        <w:gridCol w:w="1497"/>
        <w:gridCol w:w="2130"/>
        <w:gridCol w:w="1962"/>
      </w:tblGrid>
      <w:tr w:rsidR="00EC7362" w14:paraId="671B4A89" w14:textId="77777777">
        <w:tc>
          <w:tcPr>
            <w:tcW w:w="799" w:type="dxa"/>
            <w:shd w:val="clear" w:color="auto" w:fill="auto"/>
            <w:tcMar>
              <w:top w:w="0" w:type="dxa"/>
              <w:bottom w:w="0" w:type="dxa"/>
            </w:tcMar>
          </w:tcPr>
          <w:p w14:paraId="7CBEAFD7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629" w:type="dxa"/>
            <w:shd w:val="clear" w:color="auto" w:fill="auto"/>
            <w:tcMar>
              <w:top w:w="0" w:type="dxa"/>
              <w:bottom w:w="0" w:type="dxa"/>
            </w:tcMar>
          </w:tcPr>
          <w:p w14:paraId="3A6CB3A2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Executive Board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bottom w:w="0" w:type="dxa"/>
            </w:tcMar>
          </w:tcPr>
          <w:p w14:paraId="7734104F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</w:tcPr>
          <w:p w14:paraId="2362AB5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bottom w:w="0" w:type="dxa"/>
            </w:tcMar>
          </w:tcPr>
          <w:p w14:paraId="1B53561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Executive Board</w:t>
            </w:r>
          </w:p>
        </w:tc>
      </w:tr>
      <w:tr w:rsidR="00EC7362" w14:paraId="1EBFF3A0" w14:textId="77777777">
        <w:tc>
          <w:tcPr>
            <w:tcW w:w="799" w:type="dxa"/>
            <w:shd w:val="clear" w:color="auto" w:fill="auto"/>
            <w:tcMar>
              <w:top w:w="0" w:type="dxa"/>
              <w:bottom w:w="0" w:type="dxa"/>
            </w:tcMar>
          </w:tcPr>
          <w:p w14:paraId="1D0745DC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629" w:type="dxa"/>
            <w:shd w:val="clear" w:color="auto" w:fill="auto"/>
            <w:tcMar>
              <w:top w:w="0" w:type="dxa"/>
              <w:bottom w:w="0" w:type="dxa"/>
            </w:tcMar>
          </w:tcPr>
          <w:p w14:paraId="3B0FC577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 Minh Hoang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bottom w:w="0" w:type="dxa"/>
            </w:tcMar>
          </w:tcPr>
          <w:p w14:paraId="67173713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02, 1976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</w:tcPr>
          <w:p w14:paraId="00A8D3BC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Silviculture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bottom w:w="0" w:type="dxa"/>
            </w:tcMar>
          </w:tcPr>
          <w:p w14:paraId="67CF8220" w14:textId="74FA4532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</w:tr>
      <w:tr w:rsidR="00EC7362" w14:paraId="18E250F9" w14:textId="77777777">
        <w:tc>
          <w:tcPr>
            <w:tcW w:w="799" w:type="dxa"/>
            <w:shd w:val="clear" w:color="auto" w:fill="auto"/>
            <w:tcMar>
              <w:top w:w="0" w:type="dxa"/>
              <w:bottom w:w="0" w:type="dxa"/>
            </w:tcMar>
          </w:tcPr>
          <w:p w14:paraId="44F1F294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629" w:type="dxa"/>
            <w:shd w:val="clear" w:color="auto" w:fill="auto"/>
            <w:tcMar>
              <w:top w:w="0" w:type="dxa"/>
              <w:bottom w:w="0" w:type="dxa"/>
            </w:tcMar>
          </w:tcPr>
          <w:p w14:paraId="10F3ED1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Quang Nguyen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bottom w:w="0" w:type="dxa"/>
            </w:tcMar>
          </w:tcPr>
          <w:p w14:paraId="78DC20BD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20, 1982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</w:tcPr>
          <w:p w14:paraId="2FE0DD22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Engineering in Traffic Construction</w:t>
            </w:r>
          </w:p>
        </w:tc>
        <w:tc>
          <w:tcPr>
            <w:tcW w:w="1962" w:type="dxa"/>
            <w:shd w:val="clear" w:color="auto" w:fill="auto"/>
            <w:tcMar>
              <w:top w:w="0" w:type="dxa"/>
              <w:bottom w:w="0" w:type="dxa"/>
            </w:tcMar>
          </w:tcPr>
          <w:p w14:paraId="60903F89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</w:tr>
    </w:tbl>
    <w:p w14:paraId="3D493101" w14:textId="02E0C677" w:rsidR="00EC7362" w:rsidRDefault="006568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1720"/>
        <w:gridCol w:w="2444"/>
        <w:gridCol w:w="2611"/>
      </w:tblGrid>
      <w:tr w:rsidR="00EC7362" w14:paraId="3B1654F7" w14:textId="77777777">
        <w:tc>
          <w:tcPr>
            <w:tcW w:w="2242" w:type="dxa"/>
            <w:shd w:val="clear" w:color="auto" w:fill="auto"/>
            <w:tcMar>
              <w:top w:w="0" w:type="dxa"/>
              <w:bottom w:w="0" w:type="dxa"/>
            </w:tcMar>
          </w:tcPr>
          <w:p w14:paraId="3BE9D751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bottom w:w="0" w:type="dxa"/>
            </w:tcMar>
          </w:tcPr>
          <w:p w14:paraId="14F6241B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bottom w:w="0" w:type="dxa"/>
            </w:tcMar>
          </w:tcPr>
          <w:p w14:paraId="41D3E5F1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bottom w:w="0" w:type="dxa"/>
            </w:tcMar>
          </w:tcPr>
          <w:p w14:paraId="792928FC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/dismissal</w:t>
            </w:r>
          </w:p>
        </w:tc>
      </w:tr>
      <w:tr w:rsidR="00EC7362" w14:paraId="0387C9DC" w14:textId="77777777">
        <w:tc>
          <w:tcPr>
            <w:tcW w:w="2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666AA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Ngo Thi Bich Tram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D66EA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04, 1988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21312" w14:textId="3394C62E" w:rsidR="00EC7362" w:rsidRDefault="0061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656866">
              <w:rPr>
                <w:rFonts w:ascii="Arial" w:hAnsi="Arial"/>
                <w:sz w:val="20"/>
              </w:rPr>
              <w:t xml:space="preserve"> Economics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28150" w14:textId="77777777" w:rsidR="00EC7362" w:rsidRDefault="0065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30, 2023</w:t>
            </w:r>
          </w:p>
        </w:tc>
      </w:tr>
    </w:tbl>
    <w:p w14:paraId="0B57B0B3" w14:textId="77777777" w:rsidR="00EC7362" w:rsidRDefault="00656866" w:rsidP="006172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course on corporate governance:</w:t>
      </w:r>
    </w:p>
    <w:p w14:paraId="3E228A36" w14:textId="691BEF2F" w:rsidR="00EC7362" w:rsidRDefault="00656866" w:rsidP="006172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</w:t>
      </w:r>
      <w:r w:rsidR="006172F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public companies and transactions between </w:t>
      </w:r>
      <w:r w:rsidR="006172F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 and the Company itself</w:t>
      </w:r>
    </w:p>
    <w:p w14:paraId="4E1D0286" w14:textId="18916CA6" w:rsidR="00EC7362" w:rsidRDefault="00656866" w:rsidP="00617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</w:t>
      </w:r>
      <w:r w:rsidR="006172F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Company; or between the Company and major shareholders, PDMR and </w:t>
      </w:r>
      <w:r w:rsidR="006172F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PDMR: None</w:t>
      </w:r>
    </w:p>
    <w:p w14:paraId="49F69E67" w14:textId="469E3C8D" w:rsidR="00EC7362" w:rsidRDefault="00656866" w:rsidP="00617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Transactions between Company’s PDMR, </w:t>
      </w:r>
      <w:r w:rsidR="006172F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and subsidiaries or companies controlled by the Company None</w:t>
      </w:r>
    </w:p>
    <w:p w14:paraId="1527B973" w14:textId="77777777" w:rsidR="00EC7362" w:rsidRDefault="00656866" w:rsidP="00617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entities/</w:t>
      </w:r>
    </w:p>
    <w:p w14:paraId="30023710" w14:textId="29719AD7" w:rsidR="00EC7362" w:rsidRDefault="00656866" w:rsidP="006172F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the companies in which members of the Board of Directors, member</w:t>
      </w:r>
      <w:r w:rsidR="006172FF">
        <w:rPr>
          <w:rFonts w:ascii="Arial" w:hAnsi="Arial"/>
          <w:sz w:val="20"/>
        </w:rPr>
        <w:t>s of the Supervisory Board, Managing Director</w:t>
      </w:r>
      <w:r>
        <w:rPr>
          <w:rFonts w:ascii="Arial" w:hAnsi="Arial"/>
          <w:sz w:val="20"/>
        </w:rPr>
        <w:t xml:space="preserve"> and other </w:t>
      </w:r>
      <w:r w:rsidR="006172FF">
        <w:rPr>
          <w:rFonts w:ascii="Arial" w:hAnsi="Arial"/>
          <w:sz w:val="20"/>
        </w:rPr>
        <w:t>managers who</w:t>
      </w:r>
      <w:r>
        <w:rPr>
          <w:rFonts w:ascii="Arial" w:hAnsi="Arial"/>
          <w:sz w:val="20"/>
        </w:rPr>
        <w:t xml:space="preserve"> have been founding members or member</w:t>
      </w:r>
      <w:r w:rsidR="006172FF">
        <w:rPr>
          <w:rFonts w:ascii="Arial" w:hAnsi="Arial"/>
          <w:sz w:val="20"/>
        </w:rPr>
        <w:t>s of the Board of Directors and</w:t>
      </w:r>
      <w:r>
        <w:rPr>
          <w:rFonts w:ascii="Arial" w:hAnsi="Arial"/>
          <w:sz w:val="20"/>
        </w:rPr>
        <w:t xml:space="preserve"> Executive </w:t>
      </w:r>
      <w:r w:rsidR="006172FF">
        <w:rPr>
          <w:rFonts w:ascii="Arial" w:hAnsi="Arial"/>
          <w:sz w:val="20"/>
        </w:rPr>
        <w:t>Manager</w:t>
      </w:r>
      <w:r>
        <w:rPr>
          <w:rFonts w:ascii="Arial" w:hAnsi="Arial"/>
          <w:sz w:val="20"/>
        </w:rPr>
        <w:t xml:space="preserve"> for the past three (03) years (as at the time of reporting): None</w:t>
      </w:r>
    </w:p>
    <w:p w14:paraId="600722D3" w14:textId="1AAB6E9C" w:rsidR="00EC7362" w:rsidRDefault="00656866" w:rsidP="006172F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Company and company in which </w:t>
      </w:r>
      <w:r w:rsidR="006172F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members of the Board of Directors, members of the Supervisory B</w:t>
      </w:r>
      <w:r w:rsidR="00EF169E">
        <w:rPr>
          <w:rFonts w:ascii="Arial" w:hAnsi="Arial"/>
          <w:sz w:val="20"/>
        </w:rPr>
        <w:t xml:space="preserve">oard, </w:t>
      </w:r>
      <w:r w:rsidR="006172FF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and other </w:t>
      </w:r>
      <w:r w:rsidR="00EF169E">
        <w:rPr>
          <w:rFonts w:ascii="Arial" w:hAnsi="Arial"/>
          <w:sz w:val="20"/>
        </w:rPr>
        <w:t>managers who</w:t>
      </w:r>
      <w:r>
        <w:rPr>
          <w:rFonts w:ascii="Arial" w:hAnsi="Arial"/>
          <w:sz w:val="20"/>
        </w:rPr>
        <w:t xml:space="preserve"> are members</w:t>
      </w:r>
      <w:r w:rsidR="00EF169E">
        <w:rPr>
          <w:rFonts w:ascii="Arial" w:hAnsi="Arial"/>
          <w:sz w:val="20"/>
        </w:rPr>
        <w:t xml:space="preserve"> of the Board of Directors or </w:t>
      </w:r>
      <w:r>
        <w:rPr>
          <w:rFonts w:ascii="Arial" w:hAnsi="Arial"/>
          <w:sz w:val="20"/>
        </w:rPr>
        <w:t xml:space="preserve">Executive </w:t>
      </w:r>
      <w:r w:rsidR="00EF169E">
        <w:rPr>
          <w:rFonts w:ascii="Arial" w:hAnsi="Arial"/>
          <w:sz w:val="20"/>
        </w:rPr>
        <w:t>Manager</w:t>
      </w:r>
      <w:r>
        <w:rPr>
          <w:rFonts w:ascii="Arial" w:hAnsi="Arial"/>
          <w:sz w:val="20"/>
        </w:rPr>
        <w:t>: None</w:t>
      </w:r>
    </w:p>
    <w:p w14:paraId="0CCFD378" w14:textId="4CA52D39" w:rsidR="00EC7362" w:rsidRDefault="00656866" w:rsidP="006172F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transactions of the Company (if any) which can bring material or non-material benefits to members of the Board of Directors and members of the Sup</w:t>
      </w:r>
      <w:r w:rsidR="00EF169E">
        <w:rPr>
          <w:rFonts w:ascii="Arial" w:hAnsi="Arial"/>
          <w:sz w:val="20"/>
        </w:rPr>
        <w:t>ervisory Board,</w:t>
      </w:r>
      <w:r>
        <w:rPr>
          <w:rFonts w:ascii="Arial" w:hAnsi="Arial"/>
          <w:sz w:val="20"/>
        </w:rPr>
        <w:t xml:space="preserve"> </w:t>
      </w:r>
      <w:r w:rsidR="006172FF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and other </w:t>
      </w:r>
      <w:r w:rsidR="00EF169E">
        <w:rPr>
          <w:rFonts w:ascii="Arial" w:hAnsi="Arial"/>
          <w:sz w:val="20"/>
        </w:rPr>
        <w:t>managers</w:t>
      </w:r>
      <w:bookmarkStart w:id="0" w:name="_GoBack"/>
      <w:bookmarkEnd w:id="0"/>
      <w:r>
        <w:rPr>
          <w:rFonts w:ascii="Arial" w:hAnsi="Arial"/>
          <w:sz w:val="20"/>
        </w:rPr>
        <w:t>: None</w:t>
      </w:r>
    </w:p>
    <w:p w14:paraId="1BF05BC4" w14:textId="2DF5C29A" w:rsidR="00EC7362" w:rsidRDefault="00656866" w:rsidP="006172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transactions of PMDRs and </w:t>
      </w:r>
      <w:r w:rsidR="006172F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PMDRs</w:t>
      </w:r>
    </w:p>
    <w:p w14:paraId="6EFD3861" w14:textId="0D92FE5B" w:rsidR="00EC7362" w:rsidRDefault="00656866" w:rsidP="006172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Company’s share transactions between PDMR and </w:t>
      </w:r>
      <w:r w:rsidR="006172F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persons: None</w:t>
      </w:r>
    </w:p>
    <w:p w14:paraId="0368DAB3" w14:textId="77777777" w:rsidR="00EC7362" w:rsidRDefault="00656866" w:rsidP="006172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issues: None</w:t>
      </w:r>
    </w:p>
    <w:p w14:paraId="689AC96F" w14:textId="77777777" w:rsidR="00EC7362" w:rsidRDefault="00EC7362" w:rsidP="00617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EC736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1220"/>
    <w:multiLevelType w:val="multilevel"/>
    <w:tmpl w:val="2EAA75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156507"/>
    <w:multiLevelType w:val="multilevel"/>
    <w:tmpl w:val="08E6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E640E"/>
    <w:multiLevelType w:val="multilevel"/>
    <w:tmpl w:val="5FE8CC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F670118"/>
    <w:multiLevelType w:val="multilevel"/>
    <w:tmpl w:val="403828D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A4A225B"/>
    <w:multiLevelType w:val="multilevel"/>
    <w:tmpl w:val="8418E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75053"/>
    <w:multiLevelType w:val="multilevel"/>
    <w:tmpl w:val="9A08D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62"/>
    <w:rsid w:val="001A6BF3"/>
    <w:rsid w:val="006172FF"/>
    <w:rsid w:val="00656866"/>
    <w:rsid w:val="00755FC0"/>
    <w:rsid w:val="0082309B"/>
    <w:rsid w:val="00BD7175"/>
    <w:rsid w:val="00CE3591"/>
    <w:rsid w:val="00EC7362"/>
    <w:rsid w:val="00E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6BF2"/>
  <w15:docId w15:val="{A0EE89E2-34C2-48F3-B7D8-06EE74BE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singl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204" w:lineRule="auto"/>
      <w:outlineLvl w:val="0"/>
    </w:pPr>
    <w:rPr>
      <w:rFonts w:ascii="Times New Roman" w:eastAsia="Times New Roman" w:hAnsi="Times New Roman" w:cs="Times New Roman"/>
      <w:smallCaps/>
      <w:sz w:val="30"/>
      <w:szCs w:val="30"/>
      <w:u w:val="single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tymoitruongdothiphuy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c2k7w/dSCTiTYSNYBolqel4dUw==">CgMxLjA4AHIhMUNMX0RKNjJpSTJpVnpXeWJwZFQ1bFAtV0Fhdms4YkZX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2024-01-31T10:02:00Z</dcterms:created>
  <dcterms:modified xsi:type="dcterms:W3CDTF">2024-01-31T10:02:00Z</dcterms:modified>
</cp:coreProperties>
</file>