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E19C" w14:textId="77777777" w:rsidR="00500677" w:rsidRDefault="009141D3" w:rsidP="00836E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VET: Annual Corporate Governance 2023</w:t>
      </w:r>
    </w:p>
    <w:p w14:paraId="0025EAC7" w14:textId="030B83B6" w:rsidR="00500677" w:rsidRDefault="009141D3" w:rsidP="00836E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4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23, 2024,</w:t>
      </w:r>
      <w:r w:rsidR="004F5D44"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Navetco</w:t>
      </w:r>
      <w:proofErr w:type="spellEnd"/>
      <w:r>
        <w:rPr>
          <w:rFonts w:ascii="Arial" w:hAnsi="Arial"/>
          <w:color w:val="010000"/>
          <w:sz w:val="20"/>
        </w:rPr>
        <w:t xml:space="preserve"> National Veterinary Joint Stock Company announced Report No. 47/BC-HDQT on the corporate governance in 2023 as follows: </w:t>
      </w:r>
    </w:p>
    <w:p w14:paraId="49AC843F" w14:textId="77777777" w:rsidR="00500677" w:rsidRDefault="009141D3" w:rsidP="00836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Name of company: </w:t>
      </w:r>
      <w:proofErr w:type="spellStart"/>
      <w:r>
        <w:rPr>
          <w:rFonts w:ascii="Arial" w:hAnsi="Arial"/>
          <w:color w:val="010000"/>
          <w:sz w:val="20"/>
        </w:rPr>
        <w:t>Navetco</w:t>
      </w:r>
      <w:proofErr w:type="spellEnd"/>
      <w:r>
        <w:rPr>
          <w:rFonts w:ascii="Arial" w:hAnsi="Arial"/>
          <w:color w:val="010000"/>
          <w:sz w:val="20"/>
        </w:rPr>
        <w:t xml:space="preserve"> National Veterinary Joint Stock Company</w:t>
      </w:r>
    </w:p>
    <w:p w14:paraId="7A5A4851" w14:textId="4122910D" w:rsidR="00500677" w:rsidRDefault="009141D3" w:rsidP="00836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Head office address: 29A Nguyen Dinh </w:t>
      </w:r>
      <w:proofErr w:type="spellStart"/>
      <w:r>
        <w:rPr>
          <w:rFonts w:ascii="Arial" w:hAnsi="Arial"/>
          <w:color w:val="010000"/>
          <w:sz w:val="20"/>
        </w:rPr>
        <w:t>Chieu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r w:rsidR="00836ED2">
        <w:rPr>
          <w:rFonts w:ascii="Arial" w:hAnsi="Arial"/>
          <w:color w:val="010000"/>
          <w:sz w:val="20"/>
        </w:rPr>
        <w:t>Road</w:t>
      </w:r>
      <w:r>
        <w:rPr>
          <w:rFonts w:ascii="Arial" w:hAnsi="Arial"/>
          <w:color w:val="010000"/>
          <w:sz w:val="20"/>
        </w:rPr>
        <w:t xml:space="preserve">, </w:t>
      </w:r>
      <w:proofErr w:type="spellStart"/>
      <w:r>
        <w:rPr>
          <w:rFonts w:ascii="Arial" w:hAnsi="Arial"/>
          <w:color w:val="010000"/>
          <w:sz w:val="20"/>
        </w:rPr>
        <w:t>Dakao</w:t>
      </w:r>
      <w:proofErr w:type="spellEnd"/>
      <w:r>
        <w:rPr>
          <w:rFonts w:ascii="Arial" w:hAnsi="Arial"/>
          <w:color w:val="010000"/>
          <w:sz w:val="20"/>
        </w:rPr>
        <w:t xml:space="preserve"> Ward, Ward 1, Ho Chi Minh City</w:t>
      </w:r>
    </w:p>
    <w:p w14:paraId="74953512" w14:textId="77777777" w:rsidR="00500677" w:rsidRDefault="009141D3" w:rsidP="00836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47"/>
          <w:tab w:val="left" w:pos="583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Tel: 028 38225063 </w:t>
      </w:r>
      <w:r>
        <w:rPr>
          <w:rFonts w:ascii="Arial" w:hAnsi="Arial"/>
          <w:color w:val="010000"/>
          <w:sz w:val="20"/>
        </w:rPr>
        <w:tab/>
        <w:t>Fax: 028 38225060</w:t>
      </w:r>
    </w:p>
    <w:p w14:paraId="1B21F83D" w14:textId="77777777" w:rsidR="00500677" w:rsidRDefault="009141D3" w:rsidP="00836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160,000,000,000</w:t>
      </w:r>
    </w:p>
    <w:p w14:paraId="013D0A04" w14:textId="6BC8861A" w:rsidR="00500677" w:rsidRDefault="009141D3" w:rsidP="00836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VET</w:t>
      </w:r>
    </w:p>
    <w:p w14:paraId="1DB5E45E" w14:textId="4D4DBCCD" w:rsidR="00500677" w:rsidRDefault="009141D3" w:rsidP="00836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3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836ED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, the Board of Directors, the Supervisory Board, and the </w:t>
      </w:r>
      <w:r w:rsidR="00836E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>.</w:t>
      </w:r>
    </w:p>
    <w:p w14:paraId="6606A45E" w14:textId="77777777" w:rsidR="00500677" w:rsidRDefault="009141D3" w:rsidP="00836E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2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 execution: NONE</w:t>
      </w:r>
    </w:p>
    <w:p w14:paraId="27DC94A9" w14:textId="25748E7B" w:rsidR="00500677" w:rsidRDefault="009141D3" w:rsidP="00836E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836ED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543FE5C5" w14:textId="01598E6D" w:rsidR="00500677" w:rsidRDefault="009141D3" w:rsidP="00836E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Meetings and General Mandates/Decisions of the </w:t>
      </w:r>
      <w:r w:rsidR="00836ED2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opinions via a ballot):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2236"/>
        <w:gridCol w:w="1903"/>
        <w:gridCol w:w="4072"/>
      </w:tblGrid>
      <w:tr w:rsidR="00500677" w14:paraId="3F633CBD" w14:textId="77777777" w:rsidTr="00836ED2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E904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0F7B6" w14:textId="27F325BD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General Mandate/Decision </w:t>
            </w:r>
            <w:r w:rsidR="004F5D44">
              <w:rPr>
                <w:rFonts w:ascii="Arial" w:hAnsi="Arial"/>
                <w:color w:val="010000"/>
                <w:sz w:val="20"/>
              </w:rPr>
              <w:t xml:space="preserve">of the </w:t>
            </w:r>
            <w:r w:rsidR="00836ED2">
              <w:rPr>
                <w:rFonts w:ascii="Arial" w:hAnsi="Arial"/>
                <w:color w:val="010000"/>
                <w:sz w:val="20"/>
              </w:rPr>
              <w:t>General Meeting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BE2C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6AD4E" w14:textId="35FB8D1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836ED2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500677" w14:paraId="49DDBECF" w14:textId="77777777" w:rsidTr="00836ED2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DE95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E724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259/NQ-DHDCD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39B7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27, 2023</w:t>
            </w:r>
          </w:p>
        </w:tc>
        <w:tc>
          <w:tcPr>
            <w:tcW w:w="4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FCD24" w14:textId="4CE0F428" w:rsidR="00500677" w:rsidRDefault="000E28D9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  <w:tab w:val="left" w:pos="360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Annual </w:t>
            </w:r>
            <w:r w:rsidR="00AF6257">
              <w:rPr>
                <w:rFonts w:ascii="Arial" w:hAnsi="Arial"/>
                <w:color w:val="010000"/>
                <w:sz w:val="20"/>
              </w:rPr>
              <w:t>General Mandate 2023</w:t>
            </w:r>
          </w:p>
        </w:tc>
      </w:tr>
      <w:tr w:rsidR="00AF6257" w14:paraId="4E83C240" w14:textId="77777777" w:rsidTr="00836ED2">
        <w:tc>
          <w:tcPr>
            <w:tcW w:w="80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1A724" w14:textId="2FBFFE6C" w:rsidR="00AF6257" w:rsidRDefault="00AF625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76147A" w14:textId="63435E0C" w:rsidR="00AF6257" w:rsidRDefault="00AF625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823/NQ-DHDCD</w:t>
            </w:r>
          </w:p>
        </w:tc>
        <w:tc>
          <w:tcPr>
            <w:tcW w:w="19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C64A9" w14:textId="3AFF6C21" w:rsidR="00AF6257" w:rsidRDefault="00AF625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14, 2023</w:t>
            </w:r>
          </w:p>
        </w:tc>
        <w:tc>
          <w:tcPr>
            <w:tcW w:w="40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E8726" w14:textId="29DA48E6" w:rsidR="00AF6257" w:rsidRDefault="00AF625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  <w:tab w:val="left" w:pos="360"/>
              </w:tabs>
              <w:spacing w:after="120" w:line="360" w:lineRule="auto"/>
              <w:rPr>
                <w:rFonts w:ascii="Arial" w:hAnsi="Arial"/>
                <w:color w:val="010000"/>
                <w:sz w:val="20"/>
              </w:rPr>
            </w:pPr>
            <w:r>
              <w:rPr>
                <w:rFonts w:ascii="Arial" w:hAnsi="Arial"/>
                <w:color w:val="010000"/>
                <w:sz w:val="20"/>
              </w:rPr>
              <w:t>Extraordinary General Mandate 2023</w:t>
            </w:r>
          </w:p>
        </w:tc>
      </w:tr>
    </w:tbl>
    <w:p w14:paraId="5AEDF825" w14:textId="4304880D" w:rsidR="00500677" w:rsidRDefault="009141D3" w:rsidP="000E28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of Directors:</w:t>
      </w:r>
    </w:p>
    <w:p w14:paraId="76558153" w14:textId="77777777" w:rsidR="00500677" w:rsidRDefault="009141D3" w:rsidP="000E28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09"/>
        <w:gridCol w:w="2691"/>
        <w:gridCol w:w="2157"/>
        <w:gridCol w:w="1746"/>
        <w:gridCol w:w="1614"/>
      </w:tblGrid>
      <w:tr w:rsidR="00500677" w14:paraId="6703FB78" w14:textId="77777777" w:rsidTr="00F8476D">
        <w:tc>
          <w:tcPr>
            <w:tcW w:w="80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4F3DD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69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04688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Members of the Board of Directors</w:t>
            </w:r>
          </w:p>
        </w:tc>
        <w:tc>
          <w:tcPr>
            <w:tcW w:w="215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29D8F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3360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74FC69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</w:tr>
      <w:tr w:rsidR="00500677" w14:paraId="6F194A76" w14:textId="77777777" w:rsidTr="00F8476D">
        <w:tc>
          <w:tcPr>
            <w:tcW w:w="80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D314B2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691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CDABEF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9BD4D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005C4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1A256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500677" w14:paraId="430FEC63" w14:textId="77777777" w:rsidTr="00F8476D"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A88A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6A3FC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Tran Tuan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</w:p>
        </w:tc>
        <w:tc>
          <w:tcPr>
            <w:tcW w:w="21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1D4A1F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B1742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November, 2018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11359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677" w14:paraId="0771F4ED" w14:textId="77777777" w:rsidTr="00F8476D"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EC6E8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80AD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Kim Lan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98DED" w14:textId="2C2435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67D2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14, 2023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CC7359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677" w14:paraId="0C3846C8" w14:textId="77777777" w:rsidTr="00F8476D"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CDE889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5EB1B4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Quang Thai</w:t>
            </w:r>
          </w:p>
        </w:tc>
        <w:tc>
          <w:tcPr>
            <w:tcW w:w="21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4096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Vice Chair of the Board of Directors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8908C" w14:textId="0E1AE882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2013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E419F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14, 2023</w:t>
            </w:r>
          </w:p>
        </w:tc>
      </w:tr>
      <w:tr w:rsidR="00500677" w14:paraId="0ECF297C" w14:textId="77777777" w:rsidTr="00F8476D"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002E3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F9B95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21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9064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2449A" w14:textId="4708D28F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2018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8EC958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677" w14:paraId="2879E173" w14:textId="77777777" w:rsidTr="00F8476D"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73ED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5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B2417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Huu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Huan</w:t>
            </w:r>
            <w:proofErr w:type="spellEnd"/>
          </w:p>
        </w:tc>
        <w:tc>
          <w:tcPr>
            <w:tcW w:w="21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86C5D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02E0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14, 2023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3B955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677" w14:paraId="41C31CA8" w14:textId="77777777" w:rsidTr="00F8476D">
        <w:tc>
          <w:tcPr>
            <w:tcW w:w="8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ABE1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6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EB2C8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Hieu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Liem</w:t>
            </w:r>
            <w:proofErr w:type="spellEnd"/>
          </w:p>
        </w:tc>
        <w:tc>
          <w:tcPr>
            <w:tcW w:w="21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173AE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7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AF121" w14:textId="05D4B067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2013</w:t>
            </w:r>
          </w:p>
        </w:tc>
        <w:tc>
          <w:tcPr>
            <w:tcW w:w="161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4150BD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752F2322" w14:textId="77777777" w:rsidR="00500677" w:rsidRDefault="009141D3" w:rsidP="000E28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91"/>
        <w:gridCol w:w="1836"/>
        <w:gridCol w:w="4486"/>
      </w:tblGrid>
      <w:tr w:rsidR="00500677" w14:paraId="4B85F6C3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63CD4F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81037" w14:textId="4B8005DB" w:rsidR="00500677" w:rsidRDefault="00F8476D" w:rsidP="0083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Board Resolution/Board Decision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2D08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A63D2E" w14:textId="096D835F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</w:t>
            </w:r>
            <w:r w:rsidR="00836ED2">
              <w:rPr>
                <w:rFonts w:ascii="Arial" w:hAnsi="Arial"/>
                <w:color w:val="010000"/>
                <w:sz w:val="20"/>
              </w:rPr>
              <w:t>s</w:t>
            </w:r>
          </w:p>
        </w:tc>
      </w:tr>
      <w:tr w:rsidR="00500677" w14:paraId="201D4EF1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5863C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92B2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F8567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10,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93BF0" w14:textId="16F33386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Resignation of Mr. 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Lan from the position Deputy </w:t>
            </w:r>
            <w:r w:rsidR="00836ED2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Navetco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500677" w14:paraId="26B56205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A247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064D9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DC4C1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10,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5FCFD7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Sales and profit targets for 2023.</w:t>
            </w:r>
          </w:p>
        </w:tc>
      </w:tr>
      <w:tr w:rsidR="00500677" w14:paraId="61E8C01C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7E177C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7B654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43/NQ-HDQT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A9CE4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7,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1B1A3" w14:textId="60BDFCC5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Agree to hold the Annual </w:t>
            </w:r>
            <w:r w:rsidR="00836ED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 in the online format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Navetco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>.</w:t>
            </w:r>
          </w:p>
        </w:tc>
      </w:tr>
      <w:tr w:rsidR="00500677" w14:paraId="4F70B231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1EE2C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EF397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77/NQ-HDQT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BB0F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23,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1CD6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Agree to carry out the transaction contract between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Navetco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and Thai Duong International Beverage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Copany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Limited.</w:t>
            </w:r>
          </w:p>
        </w:tc>
      </w:tr>
      <w:tr w:rsidR="00500677" w14:paraId="5CC24AD2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70E53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16E3B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104/NQ-HDQT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2A06A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10,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DBFC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Agree to invest in nontoxic house meeting biosafety level III standards at Cu Chi Veterinary Center from development investment funds. </w:t>
            </w:r>
          </w:p>
        </w:tc>
      </w:tr>
      <w:tr w:rsidR="00500677" w14:paraId="4B9026FB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830564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72A6F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162/NQ-HDQT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B4EA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4,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864EF6" w14:textId="7FA0E8A6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contents to submit at the Annual </w:t>
            </w:r>
            <w:r w:rsidR="00836ED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500677" w14:paraId="42216CC7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344F6F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856E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423/NQ-HDQT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89AB77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83B0C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Selecting Southern Auditing &amp; Accounting Financial Consulting Services Company Limited (AASCS) as the audit unit in 2023.</w:t>
            </w:r>
          </w:p>
        </w:tc>
      </w:tr>
      <w:tr w:rsidR="00500677" w14:paraId="49C94B9C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56E7C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05D2A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493/NQ-HDQT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FD81F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 17,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2C341" w14:textId="74922D99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investment in renovation</w:t>
            </w:r>
            <w:r w:rsidR="00836ED2">
              <w:rPr>
                <w:rFonts w:ascii="Arial" w:hAnsi="Arial"/>
                <w:color w:val="010000"/>
                <w:sz w:val="20"/>
              </w:rPr>
              <w:t xml:space="preserve">, improvement and furnishing </w:t>
            </w:r>
            <w:r>
              <w:rPr>
                <w:rFonts w:ascii="Arial" w:hAnsi="Arial"/>
                <w:color w:val="010000"/>
                <w:sz w:val="20"/>
              </w:rPr>
              <w:t>of the Office at 15 Tran Cao Van</w:t>
            </w:r>
            <w:r w:rsidR="00836ED2">
              <w:rPr>
                <w:rFonts w:ascii="Arial" w:hAnsi="Arial"/>
                <w:color w:val="010000"/>
                <w:sz w:val="20"/>
              </w:rPr>
              <w:t xml:space="preserve"> Road</w:t>
            </w:r>
            <w:r>
              <w:rPr>
                <w:rFonts w:ascii="Arial" w:hAnsi="Arial"/>
                <w:color w:val="010000"/>
                <w:sz w:val="20"/>
              </w:rPr>
              <w:t>, Da Kao Ward, District 1, Ho Chi Minh City.</w:t>
            </w:r>
          </w:p>
        </w:tc>
      </w:tr>
      <w:tr w:rsidR="00500677" w14:paraId="1F0CDEE7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6685F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2D92C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578/NQ-HDQT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5559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8,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90F4D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Agree to record the list of existing shareholders on October 2, 2023.</w:t>
            </w:r>
          </w:p>
        </w:tc>
      </w:tr>
      <w:tr w:rsidR="00500677" w14:paraId="20B508A3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009C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2EFAF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614/NQ-HDQT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81B36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26,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BBA4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to borrow capital at Vietnam Bank for Agriculture and Rural Development - Ho Chi Minh City Branch</w:t>
            </w:r>
          </w:p>
        </w:tc>
      </w:tr>
      <w:tr w:rsidR="00500677" w14:paraId="71660C72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9117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BF90D7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657/NQ-HDQT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4720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9,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3856C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change of time to hold the Extraordinary General Meeting 2023 in online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format on December 14, 2023.</w:t>
            </w:r>
          </w:p>
        </w:tc>
      </w:tr>
      <w:tr w:rsidR="00500677" w14:paraId="6AFCCB85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870C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BED7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765/NQ-HDQT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A2DB3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17,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05154" w14:textId="2EB2A122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contents to submit at the Extraordinary </w:t>
            </w:r>
            <w:r w:rsidR="00836ED2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2023.</w:t>
            </w:r>
          </w:p>
        </w:tc>
      </w:tr>
      <w:tr w:rsidR="00500677" w14:paraId="4A14CC47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89C8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39165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797/NQ-HDQT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B163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4,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F491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transfer from restricted shares to freely transferable shares to employees working at the Company whose commitment period has expired.</w:t>
            </w:r>
          </w:p>
        </w:tc>
      </w:tr>
      <w:tr w:rsidR="00500677" w14:paraId="2128D284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DAB9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D8E7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809/NQ-HDQT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B00CD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8,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8FC6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list of nominations and candidates for members of the Board of Directors and the Supervisory Board for the term of 2023-2028.</w:t>
            </w:r>
          </w:p>
        </w:tc>
      </w:tr>
      <w:tr w:rsidR="00500677" w14:paraId="1AFB29FD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20E187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78CE2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825/NQ-HDQT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88E33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14,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282C9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positions of the Board of Directors: </w:t>
            </w:r>
          </w:p>
          <w:p w14:paraId="6AE03AE0" w14:textId="77777777" w:rsidR="00500677" w:rsidRDefault="009141D3" w:rsidP="000E2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Tran Tuan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- Chair of the Board of Directors</w:t>
            </w:r>
          </w:p>
          <w:p w14:paraId="373F85C2" w14:textId="77777777" w:rsidR="00500677" w:rsidRDefault="009141D3" w:rsidP="000E2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Nguyen Thi Kim Lan - Vice Chair of the Board of Directors</w:t>
            </w:r>
          </w:p>
        </w:tc>
      </w:tr>
      <w:tr w:rsidR="00500677" w14:paraId="363BA07A" w14:textId="77777777" w:rsidTr="00836ED2">
        <w:tc>
          <w:tcPr>
            <w:tcW w:w="70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592D4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16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2BEDE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856/NQ-HDQT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52148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44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A4A93" w14:textId="7298DF73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resignation of the position of Deputy </w:t>
            </w:r>
            <w:r w:rsidR="00836ED2">
              <w:rPr>
                <w:rFonts w:ascii="Arial" w:hAnsi="Arial"/>
                <w:color w:val="010000"/>
                <w:sz w:val="20"/>
              </w:rPr>
              <w:t>Managing Director</w:t>
            </w:r>
            <w:r>
              <w:rPr>
                <w:rFonts w:ascii="Arial" w:hAnsi="Arial"/>
                <w:color w:val="010000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Navetco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with Mr. Pham Quang Thai from January 1, 2024.</w:t>
            </w:r>
          </w:p>
        </w:tc>
      </w:tr>
    </w:tbl>
    <w:p w14:paraId="28882F34" w14:textId="534D2714" w:rsidR="00500677" w:rsidRDefault="009141D3" w:rsidP="000E28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Board;</w:t>
      </w:r>
    </w:p>
    <w:p w14:paraId="0B87B14A" w14:textId="77777777" w:rsidR="00500677" w:rsidRDefault="009141D3" w:rsidP="000E28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the members of the Supervisory Board:</w:t>
      </w:r>
    </w:p>
    <w:tbl>
      <w:tblPr>
        <w:tblStyle w:val="a2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2465"/>
        <w:gridCol w:w="1488"/>
        <w:gridCol w:w="1500"/>
        <w:gridCol w:w="1363"/>
        <w:gridCol w:w="1509"/>
      </w:tblGrid>
      <w:tr w:rsidR="00500677" w14:paraId="33D6AC6E" w14:textId="77777777" w:rsidTr="009141D3">
        <w:tc>
          <w:tcPr>
            <w:tcW w:w="69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A91DB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465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E64B1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488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DBF8E4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86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8118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Board of Directors</w:t>
            </w:r>
          </w:p>
        </w:tc>
        <w:tc>
          <w:tcPr>
            <w:tcW w:w="1509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4511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</w:tr>
      <w:tr w:rsidR="00500677" w14:paraId="0B24D957" w14:textId="77777777" w:rsidTr="009141D3">
        <w:tc>
          <w:tcPr>
            <w:tcW w:w="692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A1B4BA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65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F2953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12241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8BEDE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3A6E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  <w:tc>
          <w:tcPr>
            <w:tcW w:w="1509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965416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677" w14:paraId="7BC1D847" w14:textId="77777777" w:rsidTr="009141D3"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B2902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5044A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Nguyen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Mi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Sa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66FF34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Chief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958B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2020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AE253F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D7D2E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Master of Economics (Business Management) </w:t>
            </w:r>
          </w:p>
        </w:tc>
      </w:tr>
      <w:tr w:rsidR="00500677" w14:paraId="5CE0BDB5" w14:textId="77777777" w:rsidTr="009141D3"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3142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80509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Le Tran Thanh Tram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661C5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58EE11" w14:textId="432A71AB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2013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B20D8B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B4A9BD" w14:textId="4DFCD73F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Accounting</w:t>
            </w:r>
          </w:p>
        </w:tc>
      </w:tr>
      <w:tr w:rsidR="00500677" w14:paraId="58B38F91" w14:textId="77777777" w:rsidTr="009141D3"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DAA0F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5D35BC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Lai Thi Minh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354A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32441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14, 2023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6BB2AD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B25BC8" w14:textId="033A03B5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 Intermediate Pharmacy</w:t>
            </w:r>
            <w:r w:rsidR="00836ED2">
              <w:rPr>
                <w:rFonts w:ascii="Arial" w:hAnsi="Arial"/>
                <w:color w:val="010000"/>
                <w:sz w:val="20"/>
              </w:rPr>
              <w:t xml:space="preserve"> and</w:t>
            </w:r>
          </w:p>
          <w:p w14:paraId="7E77E5B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Economic Law</w:t>
            </w:r>
          </w:p>
        </w:tc>
      </w:tr>
      <w:tr w:rsidR="00500677" w14:paraId="38E14957" w14:textId="77777777" w:rsidTr="009141D3">
        <w:tc>
          <w:tcPr>
            <w:tcW w:w="6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97869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4</w:t>
            </w:r>
          </w:p>
        </w:tc>
        <w:tc>
          <w:tcPr>
            <w:tcW w:w="24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14262C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Tong Thi Ngoc Nga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0970F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FFE8F" w14:textId="0C5D7A03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2018</w:t>
            </w:r>
          </w:p>
        </w:tc>
        <w:tc>
          <w:tcPr>
            <w:tcW w:w="136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5A8B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14, 2023</w:t>
            </w:r>
          </w:p>
        </w:tc>
        <w:tc>
          <w:tcPr>
            <w:tcW w:w="15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E38139" w14:textId="13578165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Accounting and Auditing</w:t>
            </w:r>
          </w:p>
        </w:tc>
      </w:tr>
    </w:tbl>
    <w:p w14:paraId="35C75C15" w14:textId="013E029D" w:rsidR="00500677" w:rsidRDefault="009141D3" w:rsidP="000E28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Board:</w:t>
      </w:r>
    </w:p>
    <w:tbl>
      <w:tblPr>
        <w:tblStyle w:val="a3"/>
        <w:tblW w:w="9016" w:type="dxa"/>
        <w:tblLayout w:type="fixed"/>
        <w:tblLook w:val="0400" w:firstRow="0" w:lastRow="0" w:firstColumn="0" w:lastColumn="0" w:noHBand="0" w:noVBand="1"/>
      </w:tblPr>
      <w:tblGrid>
        <w:gridCol w:w="645"/>
        <w:gridCol w:w="2211"/>
        <w:gridCol w:w="1192"/>
        <w:gridCol w:w="1239"/>
        <w:gridCol w:w="1239"/>
        <w:gridCol w:w="1118"/>
        <w:gridCol w:w="1372"/>
      </w:tblGrid>
      <w:tr w:rsidR="00500677" w14:paraId="42FC2C19" w14:textId="77777777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24646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2D786C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1A45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BA1E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E3F2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08C1B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500677" w14:paraId="5B43B15D" w14:textId="77777777"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3491C6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C938D6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9656C4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8B5BC6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C61BF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4E934F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761D0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500677" w14:paraId="1BECBEB0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81C5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633FF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Kim Lan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99E031" w14:textId="28DF1D6A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Managing Director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3A7C2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30, 1976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B9175F" w14:textId="22F01BBD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C2440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1, 2022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8499C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677" w14:paraId="361A5D80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5C37AF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114EF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Pham Quang Thai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1CDEEE" w14:textId="2737E4FA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836ED2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A11C9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13, 1962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D2954F" w14:textId="11422C4A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Doctor of Veterinary Medicine</w:t>
            </w:r>
          </w:p>
          <w:p w14:paraId="3648E200" w14:textId="69231C6F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Economics;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2DE09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November, 2013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CD669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1, 2024</w:t>
            </w:r>
          </w:p>
        </w:tc>
      </w:tr>
      <w:tr w:rsidR="00500677" w14:paraId="39B5671A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1CBCC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7411D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 Xuan Hanh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81B4B" w14:textId="1BB49966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836ED2">
              <w:rPr>
                <w:rFonts w:ascii="Arial" w:hAnsi="Arial"/>
                <w:color w:val="010000"/>
                <w:sz w:val="20"/>
              </w:rPr>
              <w:t>Managing Director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6BF66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21, 1957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94F7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Doctor of Veterinary Medicine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A9E5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November, 2013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28363B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677" w14:paraId="78F82A33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41249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58E0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Duong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Manh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Lan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C635A7" w14:textId="5D4EA835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Deputy </w:t>
            </w:r>
            <w:r w:rsidR="00836ED2">
              <w:rPr>
                <w:rFonts w:ascii="Arial" w:hAnsi="Arial"/>
                <w:color w:val="010000"/>
                <w:sz w:val="20"/>
              </w:rPr>
              <w:t>Managing Director</w:t>
            </w:r>
          </w:p>
          <w:p w14:paraId="0705075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Manager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F8228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1, 1961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1B64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Veterinary Husbandry Engineer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99A8D" w14:textId="74CB4AC7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July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2014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3B033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January 2023</w:t>
            </w:r>
          </w:p>
        </w:tc>
      </w:tr>
    </w:tbl>
    <w:p w14:paraId="6377EE12" w14:textId="3508CB44" w:rsidR="00500677" w:rsidRDefault="009141D3" w:rsidP="000E28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</w:t>
      </w:r>
    </w:p>
    <w:tbl>
      <w:tblPr>
        <w:tblStyle w:val="a4"/>
        <w:tblW w:w="9017" w:type="dxa"/>
        <w:tblLayout w:type="fixed"/>
        <w:tblLook w:val="0400" w:firstRow="0" w:lastRow="0" w:firstColumn="0" w:lastColumn="0" w:noHBand="0" w:noVBand="1"/>
      </w:tblPr>
      <w:tblGrid>
        <w:gridCol w:w="2564"/>
        <w:gridCol w:w="1600"/>
        <w:gridCol w:w="2020"/>
        <w:gridCol w:w="1432"/>
        <w:gridCol w:w="1401"/>
      </w:tblGrid>
      <w:tr w:rsidR="00500677" w14:paraId="05C5BC72" w14:textId="77777777"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5190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D2DD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64F304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Qualification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BACC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B1383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Dismissal date</w:t>
            </w:r>
          </w:p>
        </w:tc>
      </w:tr>
      <w:tr w:rsidR="00500677" w14:paraId="671BA1FB" w14:textId="77777777"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B1292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42483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D97548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750DC4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E0467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677" w14:paraId="3116EB78" w14:textId="77777777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20DB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Do Thi Hai Thanh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754F7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5, 1982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777414" w14:textId="34CC7E22" w:rsidR="00500677" w:rsidRDefault="00836ED2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9141D3">
              <w:rPr>
                <w:rFonts w:ascii="Arial" w:hAnsi="Arial"/>
                <w:color w:val="010000"/>
                <w:sz w:val="20"/>
              </w:rPr>
              <w:t xml:space="preserve"> Economics - Accounting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AD254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1, 2022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B812A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575431CF" w14:textId="77777777" w:rsidR="00500677" w:rsidRDefault="009141D3" w:rsidP="00836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 NONE</w:t>
      </w:r>
    </w:p>
    <w:p w14:paraId="5407BC86" w14:textId="1AD7E041" w:rsidR="00500677" w:rsidRDefault="009141D3" w:rsidP="00836E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0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836E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to public companies and transactions between </w:t>
      </w:r>
      <w:r w:rsidR="00836E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to the Company and the Company itself</w:t>
      </w:r>
    </w:p>
    <w:p w14:paraId="47D830DA" w14:textId="48121D53" w:rsidR="00500677" w:rsidRDefault="009141D3" w:rsidP="00836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Transactions between the Company and </w:t>
      </w:r>
      <w:r w:rsidR="00836E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836ED2">
        <w:rPr>
          <w:rFonts w:ascii="Arial" w:hAnsi="Arial"/>
          <w:color w:val="010000"/>
          <w:sz w:val="20"/>
        </w:rPr>
        <w:t>principal</w:t>
      </w:r>
      <w:r>
        <w:rPr>
          <w:rFonts w:ascii="Arial" w:hAnsi="Arial"/>
          <w:color w:val="010000"/>
          <w:sz w:val="20"/>
        </w:rPr>
        <w:t xml:space="preserve"> shareholders, PDMR, or </w:t>
      </w:r>
      <w:r w:rsidR="00836E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tbl>
      <w:tblPr>
        <w:tblStyle w:val="a5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"/>
        <w:gridCol w:w="1342"/>
        <w:gridCol w:w="1532"/>
        <w:gridCol w:w="576"/>
        <w:gridCol w:w="1078"/>
        <w:gridCol w:w="1021"/>
        <w:gridCol w:w="1365"/>
        <w:gridCol w:w="1300"/>
        <w:gridCol w:w="405"/>
      </w:tblGrid>
      <w:tr w:rsidR="00500677" w14:paraId="0BCE60DD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702AC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3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E546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Name of organization/individual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8DE0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the Company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B11AD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NSH* No., Date of issue and Place of issue of NSH</w:t>
            </w: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26BB20" w14:textId="32A9CE4D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Head office address/Contact address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595E4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Time of transaction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B4087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 of the General Meeting of Shareholder No. or Board Resolution/Decision No. (including date of promulgation, if any)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4D53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Content, quantity, total transaction value (as of December 31, 2023)</w:t>
            </w:r>
          </w:p>
        </w:tc>
        <w:tc>
          <w:tcPr>
            <w:tcW w:w="4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650DC7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Note</w:t>
            </w:r>
          </w:p>
        </w:tc>
      </w:tr>
      <w:tr w:rsidR="00500677" w14:paraId="1921D1F8" w14:textId="77777777">
        <w:tc>
          <w:tcPr>
            <w:tcW w:w="39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66C26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3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C7ACE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Thai Duong International Beverage Company Limited </w:t>
            </w:r>
          </w:p>
        </w:tc>
        <w:tc>
          <w:tcPr>
            <w:tcW w:w="153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3FE9B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Wife of Mr. Pham Quang Thai - Vice Chair of the Board of Directors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5996C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BA7D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Phuoc Vinh hamlet, Long Trach commune, Can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Duoc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district, Long An province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31BFC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February 24, 2023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4FE454" w14:textId="685F0F84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999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Resolution No. 77/NQ-HDQT dated February 23, 2023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75F2E" w14:textId="77777777" w:rsidR="00500677" w:rsidRDefault="009141D3" w:rsidP="000E2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Supply purified water to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Navetco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Company.</w:t>
            </w:r>
          </w:p>
          <w:p w14:paraId="3E0B3A6F" w14:textId="77777777" w:rsidR="00500677" w:rsidRDefault="009141D3" w:rsidP="000E2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"/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value: VND 1,674,271,390</w:t>
            </w:r>
          </w:p>
        </w:tc>
        <w:tc>
          <w:tcPr>
            <w:tcW w:w="40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D7C2E" w14:textId="77777777" w:rsidR="00500677" w:rsidRDefault="00500677" w:rsidP="000E28D9">
            <w:pP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4180E817" w14:textId="37AB7E89" w:rsidR="00500677" w:rsidRDefault="009141D3" w:rsidP="00836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PDMR of the Company, </w:t>
      </w:r>
      <w:r w:rsidR="00836E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 under the authority of the Company: None </w:t>
      </w:r>
    </w:p>
    <w:p w14:paraId="0954A1C3" w14:textId="77777777" w:rsidR="00500677" w:rsidRDefault="009141D3" w:rsidP="00836E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</w:t>
      </w:r>
    </w:p>
    <w:p w14:paraId="0ECE5C6E" w14:textId="178532B3" w:rsidR="00500677" w:rsidRDefault="009141D3" w:rsidP="00836ED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the companies in which members of the Board of Directors, membe</w:t>
      </w:r>
      <w:r w:rsidR="00836ED2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836E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 </w:t>
      </w:r>
      <w:r w:rsidR="00836ED2">
        <w:rPr>
          <w:rFonts w:ascii="Arial" w:hAnsi="Arial"/>
          <w:color w:val="010000"/>
          <w:sz w:val="20"/>
        </w:rPr>
        <w:t xml:space="preserve">who </w:t>
      </w:r>
      <w:r>
        <w:rPr>
          <w:rFonts w:ascii="Arial" w:hAnsi="Arial"/>
          <w:color w:val="010000"/>
          <w:sz w:val="20"/>
        </w:rPr>
        <w:t>have been founding members or members</w:t>
      </w:r>
      <w:r w:rsidR="00836ED2">
        <w:rPr>
          <w:rFonts w:ascii="Arial" w:hAnsi="Arial"/>
          <w:color w:val="010000"/>
          <w:sz w:val="20"/>
        </w:rPr>
        <w:t xml:space="preserve"> of the Board of Directors or </w:t>
      </w:r>
      <w:r>
        <w:rPr>
          <w:rFonts w:ascii="Arial" w:hAnsi="Arial"/>
          <w:color w:val="010000"/>
          <w:sz w:val="20"/>
        </w:rPr>
        <w:t>Executive Manager (</w:t>
      </w:r>
      <w:r w:rsidR="00836E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) for the past three (03) years (calculated at the </w:t>
      </w:r>
      <w:r w:rsidR="00836ED2">
        <w:rPr>
          <w:rFonts w:ascii="Arial" w:hAnsi="Arial"/>
          <w:color w:val="010000"/>
          <w:sz w:val="20"/>
        </w:rPr>
        <w:t>date</w:t>
      </w:r>
      <w:r>
        <w:rPr>
          <w:rFonts w:ascii="Arial" w:hAnsi="Arial"/>
          <w:color w:val="010000"/>
          <w:sz w:val="20"/>
        </w:rPr>
        <w:t xml:space="preserve"> of reporting): NONE</w:t>
      </w:r>
    </w:p>
    <w:p w14:paraId="1DBCB058" w14:textId="023C9F05" w:rsidR="00500677" w:rsidRDefault="009141D3" w:rsidP="00836ED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the companies that </w:t>
      </w:r>
      <w:r w:rsidR="00836E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members of the Board of Directors, the me</w:t>
      </w:r>
      <w:r w:rsidR="00836ED2">
        <w:rPr>
          <w:rFonts w:ascii="Arial" w:hAnsi="Arial"/>
          <w:color w:val="010000"/>
          <w:sz w:val="20"/>
        </w:rPr>
        <w:t>mbers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836E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 </w:t>
      </w:r>
      <w:r w:rsidR="00836ED2">
        <w:rPr>
          <w:rFonts w:ascii="Arial" w:hAnsi="Arial"/>
          <w:color w:val="010000"/>
          <w:sz w:val="20"/>
        </w:rPr>
        <w:t xml:space="preserve">who are </w:t>
      </w:r>
      <w:r>
        <w:rPr>
          <w:rFonts w:ascii="Arial" w:hAnsi="Arial"/>
          <w:color w:val="010000"/>
          <w:sz w:val="20"/>
        </w:rPr>
        <w:t>member</w:t>
      </w:r>
      <w:r w:rsidR="00836ED2">
        <w:rPr>
          <w:rFonts w:ascii="Arial" w:hAnsi="Arial"/>
          <w:color w:val="010000"/>
          <w:sz w:val="20"/>
        </w:rPr>
        <w:t>s of the Board of Directors or</w:t>
      </w:r>
      <w:r>
        <w:rPr>
          <w:rFonts w:ascii="Arial" w:hAnsi="Arial"/>
          <w:color w:val="010000"/>
          <w:sz w:val="20"/>
        </w:rPr>
        <w:t xml:space="preserve"> Executive Manager (the </w:t>
      </w:r>
      <w:r w:rsidR="00836ED2">
        <w:rPr>
          <w:rFonts w:ascii="Arial" w:hAnsi="Arial"/>
          <w:color w:val="010000"/>
          <w:sz w:val="20"/>
        </w:rPr>
        <w:t>Managing Director): Under</w:t>
      </w:r>
      <w:r>
        <w:rPr>
          <w:rFonts w:ascii="Arial" w:hAnsi="Arial"/>
          <w:color w:val="010000"/>
          <w:sz w:val="20"/>
        </w:rPr>
        <w:t xml:space="preserve"> </w:t>
      </w:r>
      <w:r w:rsidR="00836ED2">
        <w:rPr>
          <w:rFonts w:ascii="Arial" w:hAnsi="Arial"/>
          <w:color w:val="010000"/>
          <w:sz w:val="20"/>
        </w:rPr>
        <w:t>Section</w:t>
      </w:r>
      <w:r>
        <w:rPr>
          <w:rFonts w:ascii="Arial" w:hAnsi="Arial"/>
          <w:color w:val="010000"/>
          <w:sz w:val="20"/>
        </w:rPr>
        <w:t xml:space="preserve"> 2 - SECTION VII OF THE REPORT</w:t>
      </w:r>
    </w:p>
    <w:p w14:paraId="6AC5E546" w14:textId="48B7AB37" w:rsidR="00500677" w:rsidRDefault="009141D3" w:rsidP="00836ED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61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transactions of the Company (if any) that can bring material or non-material benefits to the members</w:t>
      </w:r>
      <w:r w:rsidR="00836ED2">
        <w:rPr>
          <w:rFonts w:ascii="Arial" w:hAnsi="Arial"/>
          <w:color w:val="010000"/>
          <w:sz w:val="20"/>
        </w:rPr>
        <w:t xml:space="preserve"> of the Board of Directors, 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membe</w:t>
      </w:r>
      <w:r w:rsidR="00836ED2">
        <w:rPr>
          <w:rFonts w:ascii="Arial" w:hAnsi="Arial"/>
          <w:color w:val="010000"/>
          <w:sz w:val="20"/>
        </w:rPr>
        <w:t>rs of the Supervisory Board,</w:t>
      </w:r>
      <w:r>
        <w:rPr>
          <w:rFonts w:ascii="Arial" w:hAnsi="Arial"/>
          <w:color w:val="010000"/>
          <w:sz w:val="20"/>
        </w:rPr>
        <w:t xml:space="preserve"> </w:t>
      </w:r>
      <w:r w:rsidR="00836ED2">
        <w:rPr>
          <w:rFonts w:ascii="Arial" w:hAnsi="Arial"/>
          <w:color w:val="010000"/>
          <w:sz w:val="20"/>
        </w:rPr>
        <w:t>Managing Director</w:t>
      </w:r>
      <w:r>
        <w:rPr>
          <w:rFonts w:ascii="Arial" w:hAnsi="Arial"/>
          <w:color w:val="010000"/>
          <w:sz w:val="20"/>
        </w:rPr>
        <w:t xml:space="preserve"> and other managers: NONE</w:t>
      </w:r>
    </w:p>
    <w:p w14:paraId="44F9AF4E" w14:textId="7B878AF4" w:rsidR="00500677" w:rsidRDefault="009141D3" w:rsidP="000E28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 xml:space="preserve">Share transactions of PDMR and </w:t>
      </w:r>
      <w:r w:rsidR="00836E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PDMR:</w:t>
      </w:r>
    </w:p>
    <w:p w14:paraId="39C72D5C" w14:textId="59EA90AA" w:rsidR="00500677" w:rsidRDefault="009141D3" w:rsidP="000E28D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800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Company’s share transactions of PDMR and </w:t>
      </w:r>
      <w:r w:rsidR="00836ED2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persons:</w:t>
      </w:r>
    </w:p>
    <w:tbl>
      <w:tblPr>
        <w:tblStyle w:val="a6"/>
        <w:tblW w:w="9017" w:type="dxa"/>
        <w:tblLayout w:type="fixed"/>
        <w:tblLook w:val="0400" w:firstRow="0" w:lastRow="0" w:firstColumn="0" w:lastColumn="0" w:noHBand="0" w:noVBand="1"/>
      </w:tblPr>
      <w:tblGrid>
        <w:gridCol w:w="639"/>
        <w:gridCol w:w="1939"/>
        <w:gridCol w:w="1737"/>
        <w:gridCol w:w="887"/>
        <w:gridCol w:w="761"/>
        <w:gridCol w:w="765"/>
        <w:gridCol w:w="765"/>
        <w:gridCol w:w="1524"/>
      </w:tblGrid>
      <w:tr w:rsidR="00500677" w14:paraId="1849A654" w14:textId="77777777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23FD1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B1069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Transaction conductor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6A14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Relations with PMDR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75F32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beginning of the period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FD7787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 owned at the end of the period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DF72F2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Reasons for increase or decrease (buy, sell, convert, reward, ...)</w:t>
            </w:r>
          </w:p>
        </w:tc>
      </w:tr>
      <w:tr w:rsidR="00500677" w14:paraId="58C20067" w14:textId="77777777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7E9418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443AB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4E6FD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3E591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CB7C0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5205E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Number of shares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B9883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BBEC2" w14:textId="77777777" w:rsidR="00500677" w:rsidRDefault="00500677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500677" w14:paraId="2640A12F" w14:textId="77777777">
        <w:tc>
          <w:tcPr>
            <w:tcW w:w="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646DC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293EC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Thi Kim Lien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5A8F31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Biological sister of Ms. Nguyen Thi Kim Lan - Vice Chair of the Board of Directors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43367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10,000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4BFC5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0.063%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DE21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B7CAE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0.064%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FB006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Buy 300 shares</w:t>
            </w:r>
          </w:p>
        </w:tc>
      </w:tr>
      <w:tr w:rsidR="00500677" w14:paraId="392E18FD" w14:textId="7777777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745B19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78B73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Nguyen Van Thanh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0D8B8C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Brother-in-law of Ms. Nguyen Thi Kim Lan - Vice Chair of the Board of Directors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AF72B8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12,000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0D629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0.075%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4AA27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10,510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F06A0B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0.066%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0F39A" w14:textId="77777777" w:rsidR="00500677" w:rsidRDefault="009141D3" w:rsidP="000E2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Sell 1,490 shares</w:t>
            </w:r>
          </w:p>
        </w:tc>
      </w:tr>
    </w:tbl>
    <w:p w14:paraId="388164AC" w14:textId="77777777" w:rsidR="00500677" w:rsidRDefault="009141D3" w:rsidP="000E28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(As per the consolidated list of securities holders recorded on October 2, 2023)</w:t>
      </w:r>
    </w:p>
    <w:p w14:paraId="56FFEE41" w14:textId="77777777" w:rsidR="00500677" w:rsidRDefault="009141D3" w:rsidP="000E28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50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issues:</w:t>
      </w:r>
    </w:p>
    <w:p w14:paraId="20D227E6" w14:textId="21E330E4" w:rsidR="00500677" w:rsidRDefault="009141D3" w:rsidP="000E28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NONE</w:t>
      </w:r>
    </w:p>
    <w:sectPr w:rsidR="00500677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C0D"/>
    <w:multiLevelType w:val="multilevel"/>
    <w:tmpl w:val="B02C2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0830445"/>
    <w:multiLevelType w:val="multilevel"/>
    <w:tmpl w:val="E87A39E0"/>
    <w:lvl w:ilvl="0">
      <w:start w:val="9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710992"/>
    <w:multiLevelType w:val="multilevel"/>
    <w:tmpl w:val="BCF45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7DAE"/>
    <w:multiLevelType w:val="multilevel"/>
    <w:tmpl w:val="AB1A8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07DC"/>
    <w:multiLevelType w:val="multilevel"/>
    <w:tmpl w:val="5678B3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05B6664"/>
    <w:multiLevelType w:val="multilevel"/>
    <w:tmpl w:val="CB66BF3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33E44C1"/>
    <w:multiLevelType w:val="multilevel"/>
    <w:tmpl w:val="B2DAE09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5461FD9"/>
    <w:multiLevelType w:val="multilevel"/>
    <w:tmpl w:val="EF36904C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7343DA0"/>
    <w:multiLevelType w:val="multilevel"/>
    <w:tmpl w:val="E6641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5DFB"/>
    <w:multiLevelType w:val="multilevel"/>
    <w:tmpl w:val="488C806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C897207"/>
    <w:multiLevelType w:val="multilevel"/>
    <w:tmpl w:val="71241084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77"/>
    <w:rsid w:val="000E28D9"/>
    <w:rsid w:val="004F5D44"/>
    <w:rsid w:val="00500677"/>
    <w:rsid w:val="00836ED2"/>
    <w:rsid w:val="009141D3"/>
    <w:rsid w:val="00AF6257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EE6D"/>
  <w15:docId w15:val="{91E558F6-C1EA-4D58-B3B6-8D99C13E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color w:val="CC2C44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color w:val="CC2C44"/>
      <w:w w:val="80"/>
      <w:sz w:val="17"/>
      <w:szCs w:val="17"/>
      <w:u w:val="none"/>
      <w:shd w:val="clear" w:color="auto" w:fill="auto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 w:val="0"/>
      <w:iCs w:val="0"/>
      <w:smallCaps/>
      <w:strike w:val="0"/>
      <w:color w:val="CC2C44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color w:val="CC2C44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ind w:left="740" w:firstLine="49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1">
    <w:name w:val="Heading #2"/>
    <w:basedOn w:val="Normal"/>
    <w:link w:val="Heading20"/>
    <w:pPr>
      <w:spacing w:line="262" w:lineRule="auto"/>
      <w:ind w:left="620" w:firstLine="400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60">
    <w:name w:val="Body text (6)"/>
    <w:basedOn w:val="Normal"/>
    <w:link w:val="Bodytext6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rPr>
      <w:rFonts w:ascii="Arial" w:eastAsia="Arial" w:hAnsi="Arial" w:cs="Arial"/>
      <w:color w:val="CC2C44"/>
      <w:w w:val="80"/>
      <w:sz w:val="17"/>
      <w:szCs w:val="17"/>
    </w:rPr>
  </w:style>
  <w:style w:type="paragraph" w:customStyle="1" w:styleId="Bodytext80">
    <w:name w:val="Body text (8)"/>
    <w:basedOn w:val="Normal"/>
    <w:link w:val="Bodytext8"/>
    <w:rPr>
      <w:rFonts w:ascii="Arial" w:eastAsia="Arial" w:hAnsi="Arial" w:cs="Arial"/>
      <w:smallCaps/>
      <w:color w:val="CC2C44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LgqXmjIwMMssQqbSvpKWX76HZw==">CgMxLjA4AHIhMWJ6UzBUTE0yWm80UXdVNGQxYjRtc2xKVDBhS21YakRL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Duc Quan</cp:lastModifiedBy>
  <cp:revision>2</cp:revision>
  <dcterms:created xsi:type="dcterms:W3CDTF">2024-01-31T10:58:00Z</dcterms:created>
  <dcterms:modified xsi:type="dcterms:W3CDTF">2024-01-31T10:58:00Z</dcterms:modified>
</cp:coreProperties>
</file>