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68FE6" w14:textId="77777777" w:rsidR="00296FAB" w:rsidRPr="005F358C" w:rsidRDefault="003B0B66" w:rsidP="003B0B6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7834"/>
        </w:tabs>
        <w:spacing w:after="12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5F358C">
        <w:rPr>
          <w:rFonts w:ascii="Arial" w:hAnsi="Arial"/>
          <w:b/>
          <w:sz w:val="20"/>
        </w:rPr>
        <w:t>VSG: Annual Corporate Governance 2023</w:t>
      </w:r>
    </w:p>
    <w:p w14:paraId="184B62F8" w14:textId="77777777" w:rsidR="00296FAB" w:rsidRPr="005F358C" w:rsidRDefault="003B0B66" w:rsidP="003B0B6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7834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F358C">
        <w:rPr>
          <w:rFonts w:ascii="Arial" w:hAnsi="Arial"/>
          <w:sz w:val="20"/>
        </w:rPr>
        <w:t>On January 20, 2024, South Vietnam Container Shipping Joint Stock Company announced Report No. 01/2024/BC-VSG on the corporate governance in 2023 as follows:</w:t>
      </w:r>
    </w:p>
    <w:p w14:paraId="1F2073AD" w14:textId="77777777" w:rsidR="00296FAB" w:rsidRPr="005F358C" w:rsidRDefault="003B0B66" w:rsidP="003B0B66">
      <w:pPr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718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F358C">
        <w:rPr>
          <w:rFonts w:ascii="Arial" w:hAnsi="Arial"/>
          <w:sz w:val="20"/>
        </w:rPr>
        <w:t xml:space="preserve">Name of company: South Vietnam Container Shipping Joint </w:t>
      </w:r>
      <w:r w:rsidRPr="005F358C">
        <w:rPr>
          <w:rFonts w:ascii="Arial" w:hAnsi="Arial"/>
          <w:sz w:val="20"/>
        </w:rPr>
        <w:t>Stock Company</w:t>
      </w:r>
    </w:p>
    <w:p w14:paraId="3B027470" w14:textId="20DC6FC2" w:rsidR="00296FAB" w:rsidRPr="005F358C" w:rsidRDefault="003B0B66" w:rsidP="003B0B66">
      <w:pPr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718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F358C">
        <w:rPr>
          <w:rFonts w:ascii="Arial" w:hAnsi="Arial"/>
          <w:sz w:val="20"/>
        </w:rPr>
        <w:t xml:space="preserve">Headquarters address: 12th Floor, TNR Tower, 180 - 192 Nguyen Cong </w:t>
      </w:r>
      <w:proofErr w:type="spellStart"/>
      <w:r w:rsidRPr="005F358C">
        <w:rPr>
          <w:rFonts w:ascii="Arial" w:hAnsi="Arial"/>
          <w:sz w:val="20"/>
        </w:rPr>
        <w:t>Tru</w:t>
      </w:r>
      <w:proofErr w:type="spellEnd"/>
      <w:r>
        <w:rPr>
          <w:rFonts w:ascii="Arial" w:hAnsi="Arial"/>
          <w:sz w:val="20"/>
        </w:rPr>
        <w:t xml:space="preserve"> Road</w:t>
      </w:r>
      <w:r w:rsidRPr="005F358C">
        <w:rPr>
          <w:rFonts w:ascii="Arial" w:hAnsi="Arial"/>
          <w:sz w:val="20"/>
        </w:rPr>
        <w:t xml:space="preserve">, Nguyen Thai </w:t>
      </w:r>
      <w:proofErr w:type="spellStart"/>
      <w:r w:rsidRPr="005F358C">
        <w:rPr>
          <w:rFonts w:ascii="Arial" w:hAnsi="Arial"/>
          <w:sz w:val="20"/>
        </w:rPr>
        <w:t>Binh</w:t>
      </w:r>
      <w:proofErr w:type="spellEnd"/>
      <w:r w:rsidRPr="005F358C">
        <w:rPr>
          <w:rFonts w:ascii="Arial" w:hAnsi="Arial"/>
          <w:sz w:val="20"/>
        </w:rPr>
        <w:t xml:space="preserve"> Ward, District 1, Ho Chi Minh City, Vietnam</w:t>
      </w:r>
    </w:p>
    <w:p w14:paraId="6839B631" w14:textId="77777777" w:rsidR="00296FAB" w:rsidRPr="005F358C" w:rsidRDefault="003B0B66" w:rsidP="003B0B6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718"/>
          <w:tab w:val="left" w:pos="3798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F358C">
        <w:rPr>
          <w:rFonts w:ascii="Arial" w:hAnsi="Arial"/>
          <w:sz w:val="20"/>
        </w:rPr>
        <w:t>Tel: (028) 35112366 Fax: (028) 35115199</w:t>
      </w:r>
    </w:p>
    <w:p w14:paraId="090F56E9" w14:textId="77777777" w:rsidR="00296FAB" w:rsidRPr="005F358C" w:rsidRDefault="003B0B66" w:rsidP="003B0B6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718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F358C">
        <w:rPr>
          <w:rFonts w:ascii="Arial" w:hAnsi="Arial"/>
          <w:sz w:val="20"/>
        </w:rPr>
        <w:t>Charter capital: VND 110,440,000,000</w:t>
      </w:r>
    </w:p>
    <w:p w14:paraId="2C85EBB5" w14:textId="77777777" w:rsidR="00296FAB" w:rsidRPr="005F358C" w:rsidRDefault="003B0B66" w:rsidP="003B0B6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718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F358C">
        <w:rPr>
          <w:rFonts w:ascii="Arial" w:hAnsi="Arial"/>
          <w:sz w:val="20"/>
        </w:rPr>
        <w:t>Securities code: VSG</w:t>
      </w:r>
    </w:p>
    <w:p w14:paraId="28B04809" w14:textId="0064AF08" w:rsidR="00296FAB" w:rsidRPr="005F358C" w:rsidRDefault="003B0B66" w:rsidP="003B0B6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718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F358C">
        <w:rPr>
          <w:rFonts w:ascii="Arial" w:hAnsi="Arial"/>
          <w:sz w:val="20"/>
        </w:rPr>
        <w:t xml:space="preserve">Corporate </w:t>
      </w:r>
      <w:r w:rsidRPr="005F358C">
        <w:rPr>
          <w:rFonts w:ascii="Arial" w:hAnsi="Arial"/>
          <w:sz w:val="20"/>
        </w:rPr>
        <w:t xml:space="preserve">Governance Model: The </w:t>
      </w:r>
      <w:r>
        <w:rPr>
          <w:rFonts w:ascii="Arial" w:hAnsi="Arial"/>
          <w:sz w:val="20"/>
        </w:rPr>
        <w:t>General Meeting</w:t>
      </w:r>
      <w:r w:rsidRPr="005F358C">
        <w:rPr>
          <w:rFonts w:ascii="Arial" w:hAnsi="Arial"/>
          <w:sz w:val="20"/>
        </w:rPr>
        <w:t xml:space="preserve">, the Board of Directors, the Supervisory Board, and the </w:t>
      </w:r>
      <w:r>
        <w:rPr>
          <w:rFonts w:ascii="Arial" w:hAnsi="Arial"/>
          <w:sz w:val="20"/>
        </w:rPr>
        <w:t>Managing Director</w:t>
      </w:r>
      <w:r w:rsidRPr="005F358C">
        <w:rPr>
          <w:rFonts w:ascii="Arial" w:hAnsi="Arial"/>
          <w:sz w:val="20"/>
        </w:rPr>
        <w:t>.</w:t>
      </w:r>
    </w:p>
    <w:p w14:paraId="0DC84D7A" w14:textId="061CD9C3" w:rsidR="00296FAB" w:rsidRPr="005F358C" w:rsidRDefault="003B0B66" w:rsidP="003B0B6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718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F358C">
        <w:rPr>
          <w:rFonts w:ascii="Arial" w:hAnsi="Arial"/>
          <w:sz w:val="20"/>
        </w:rPr>
        <w:t>Internal audit</w:t>
      </w:r>
      <w:r w:rsidRPr="005F358C">
        <w:rPr>
          <w:rFonts w:ascii="Arial" w:hAnsi="Arial"/>
          <w:sz w:val="20"/>
        </w:rPr>
        <w:t>: Unimplemented.</w:t>
      </w:r>
    </w:p>
    <w:p w14:paraId="5850EA61" w14:textId="0E458DDB" w:rsidR="00296FAB" w:rsidRPr="005F358C" w:rsidRDefault="003B0B66" w:rsidP="003B0B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5F358C">
        <w:rPr>
          <w:rFonts w:ascii="Arial" w:hAnsi="Arial"/>
          <w:sz w:val="20"/>
        </w:rPr>
        <w:t xml:space="preserve">Activities of the </w:t>
      </w:r>
      <w:r>
        <w:rPr>
          <w:rFonts w:ascii="Arial" w:hAnsi="Arial"/>
          <w:sz w:val="20"/>
        </w:rPr>
        <w:t>General Meeting</w:t>
      </w:r>
      <w:r w:rsidRPr="005F358C">
        <w:rPr>
          <w:rFonts w:ascii="Arial" w:hAnsi="Arial"/>
          <w:sz w:val="20"/>
        </w:rPr>
        <w:t>:</w:t>
      </w:r>
    </w:p>
    <w:p w14:paraId="333C79C2" w14:textId="68D08596" w:rsidR="00296FAB" w:rsidRPr="005F358C" w:rsidRDefault="003B0B66" w:rsidP="003B0B6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F358C">
        <w:rPr>
          <w:rFonts w:ascii="Arial" w:hAnsi="Arial"/>
          <w:sz w:val="20"/>
        </w:rPr>
        <w:t>Information about meetings and Genera</w:t>
      </w:r>
      <w:r w:rsidRPr="005F358C">
        <w:rPr>
          <w:rFonts w:ascii="Arial" w:hAnsi="Arial"/>
          <w:sz w:val="20"/>
        </w:rPr>
        <w:t xml:space="preserve">l Mandates/Decisions of the </w:t>
      </w:r>
      <w:r>
        <w:rPr>
          <w:rFonts w:ascii="Arial" w:hAnsi="Arial"/>
          <w:sz w:val="20"/>
        </w:rPr>
        <w:t>General Meeting</w:t>
      </w:r>
      <w:r w:rsidRPr="005F358C">
        <w:rPr>
          <w:rFonts w:ascii="Arial" w:hAnsi="Arial"/>
          <w:sz w:val="20"/>
        </w:rPr>
        <w:t xml:space="preserve"> (including General Mandates approved by collecting </w:t>
      </w:r>
      <w:r>
        <w:rPr>
          <w:rFonts w:ascii="Arial" w:hAnsi="Arial"/>
          <w:sz w:val="20"/>
        </w:rPr>
        <w:t>ballots</w:t>
      </w:r>
      <w:r w:rsidRPr="005F358C">
        <w:rPr>
          <w:rFonts w:ascii="Arial" w:hAnsi="Arial"/>
          <w:sz w:val="20"/>
        </w:rPr>
        <w:t>)</w:t>
      </w:r>
    </w:p>
    <w:tbl>
      <w:tblPr>
        <w:tblStyle w:val="a"/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2070"/>
        <w:gridCol w:w="1440"/>
        <w:gridCol w:w="4970"/>
      </w:tblGrid>
      <w:tr w:rsidR="00296FAB" w:rsidRPr="005F358C" w14:paraId="7C585AB2" w14:textId="77777777" w:rsidTr="003B0B66">
        <w:trPr>
          <w:trHeight w:val="590"/>
        </w:trPr>
        <w:tc>
          <w:tcPr>
            <w:tcW w:w="53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217DE3F" w14:textId="77777777" w:rsidR="00296FAB" w:rsidRPr="005F358C" w:rsidRDefault="003B0B66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58C"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2070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58B5D766" w14:textId="22A1BC69" w:rsidR="00296FAB" w:rsidRPr="005F358C" w:rsidRDefault="003B0B66" w:rsidP="003B0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58C">
              <w:rPr>
                <w:rFonts w:ascii="Arial" w:hAnsi="Arial"/>
                <w:sz w:val="20"/>
              </w:rPr>
              <w:t>General Mandate/Decision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3154CF4" w14:textId="77777777" w:rsidR="00296FAB" w:rsidRPr="005F358C" w:rsidRDefault="003B0B66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58C">
              <w:rPr>
                <w:rFonts w:ascii="Arial" w:hAnsi="Arial"/>
                <w:sz w:val="20"/>
              </w:rPr>
              <w:t>D</w:t>
            </w:r>
            <w:r w:rsidRPr="005F358C">
              <w:rPr>
                <w:rFonts w:ascii="Arial" w:hAnsi="Arial"/>
                <w:sz w:val="20"/>
              </w:rPr>
              <w:t>ate</w:t>
            </w:r>
          </w:p>
        </w:tc>
        <w:tc>
          <w:tcPr>
            <w:tcW w:w="497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33611DE" w14:textId="39AB2F62" w:rsidR="00296FAB" w:rsidRPr="005F358C" w:rsidRDefault="003B0B66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58C">
              <w:rPr>
                <w:rFonts w:ascii="Arial" w:hAnsi="Arial"/>
                <w:sz w:val="20"/>
              </w:rPr>
              <w:t>Content</w:t>
            </w:r>
            <w:r>
              <w:rPr>
                <w:rFonts w:ascii="Arial" w:hAnsi="Arial"/>
                <w:sz w:val="20"/>
              </w:rPr>
              <w:t>s</w:t>
            </w:r>
          </w:p>
        </w:tc>
      </w:tr>
      <w:tr w:rsidR="00296FAB" w:rsidRPr="005F358C" w14:paraId="5824B0AD" w14:textId="77777777" w:rsidTr="003B0B66">
        <w:trPr>
          <w:trHeight w:val="332"/>
        </w:trPr>
        <w:tc>
          <w:tcPr>
            <w:tcW w:w="535" w:type="dxa"/>
            <w:shd w:val="clear" w:color="auto" w:fill="FFFFFF"/>
            <w:tcMar>
              <w:top w:w="0" w:type="dxa"/>
              <w:bottom w:w="0" w:type="dxa"/>
            </w:tcMar>
          </w:tcPr>
          <w:p w14:paraId="649C51FA" w14:textId="77777777" w:rsidR="00296FAB" w:rsidRPr="005F358C" w:rsidRDefault="003B0B66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58C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2070" w:type="dxa"/>
            <w:shd w:val="clear" w:color="auto" w:fill="FFFFFF"/>
            <w:tcMar>
              <w:top w:w="0" w:type="dxa"/>
              <w:bottom w:w="0" w:type="dxa"/>
            </w:tcMar>
          </w:tcPr>
          <w:p w14:paraId="5C01D2A3" w14:textId="77777777" w:rsidR="00296FAB" w:rsidRPr="005F358C" w:rsidRDefault="003B0B66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58C">
              <w:rPr>
                <w:rFonts w:ascii="Arial" w:hAnsi="Arial"/>
                <w:sz w:val="20"/>
              </w:rPr>
              <w:t>2305/NQ-DHDCD-VSG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bottom w:w="0" w:type="dxa"/>
            </w:tcMar>
          </w:tcPr>
          <w:p w14:paraId="4CFAA9DB" w14:textId="77777777" w:rsidR="00296FAB" w:rsidRPr="005F358C" w:rsidRDefault="003B0B66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58C">
              <w:rPr>
                <w:rFonts w:ascii="Arial" w:hAnsi="Arial"/>
                <w:sz w:val="20"/>
              </w:rPr>
              <w:t>May 20, 2023</w:t>
            </w:r>
          </w:p>
        </w:tc>
        <w:tc>
          <w:tcPr>
            <w:tcW w:w="4970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47530CF3" w14:textId="77777777" w:rsidR="00296FAB" w:rsidRPr="005F358C" w:rsidRDefault="003B0B66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58C">
              <w:rPr>
                <w:rFonts w:ascii="Arial" w:hAnsi="Arial"/>
                <w:sz w:val="20"/>
              </w:rPr>
              <w:t>Annual General Mandate 2023</w:t>
            </w:r>
          </w:p>
        </w:tc>
      </w:tr>
    </w:tbl>
    <w:p w14:paraId="129AB3FE" w14:textId="1A83E44E" w:rsidR="00296FAB" w:rsidRPr="005F358C" w:rsidRDefault="003B0B66" w:rsidP="002E309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5F358C">
        <w:rPr>
          <w:rFonts w:ascii="Arial" w:hAnsi="Arial"/>
          <w:sz w:val="20"/>
        </w:rPr>
        <w:t xml:space="preserve">Board of </w:t>
      </w:r>
      <w:r w:rsidRPr="005F358C">
        <w:rPr>
          <w:rFonts w:ascii="Arial" w:hAnsi="Arial"/>
          <w:sz w:val="20"/>
        </w:rPr>
        <w:t>Directors (Annual Report):</w:t>
      </w:r>
    </w:p>
    <w:p w14:paraId="53F7D444" w14:textId="6D5CF587" w:rsidR="00296FAB" w:rsidRPr="005F358C" w:rsidRDefault="003B0B66" w:rsidP="002E3099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549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5F358C">
        <w:rPr>
          <w:rFonts w:ascii="Arial" w:hAnsi="Arial"/>
          <w:sz w:val="20"/>
        </w:rPr>
        <w:t>Information about members of the Board of Directors:</w:t>
      </w:r>
    </w:p>
    <w:tbl>
      <w:tblPr>
        <w:tblStyle w:val="a0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1977"/>
        <w:gridCol w:w="2518"/>
        <w:gridCol w:w="1950"/>
        <w:gridCol w:w="2096"/>
      </w:tblGrid>
      <w:tr w:rsidR="00296FAB" w:rsidRPr="005F358C" w14:paraId="0BE5B9BF" w14:textId="77777777">
        <w:trPr>
          <w:trHeight w:val="583"/>
        </w:trPr>
        <w:tc>
          <w:tcPr>
            <w:tcW w:w="478" w:type="dxa"/>
            <w:vMerge w:val="restar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59708FF" w14:textId="77777777" w:rsidR="00296FAB" w:rsidRPr="005F358C" w:rsidRDefault="003B0B66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58C"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1977" w:type="dxa"/>
            <w:vMerge w:val="restar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E4105BC" w14:textId="77777777" w:rsidR="00296FAB" w:rsidRPr="005F358C" w:rsidRDefault="003B0B66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58C">
              <w:rPr>
                <w:rFonts w:ascii="Arial" w:hAnsi="Arial"/>
                <w:sz w:val="20"/>
              </w:rPr>
              <w:t>Members of the Board of Directors</w:t>
            </w:r>
          </w:p>
        </w:tc>
        <w:tc>
          <w:tcPr>
            <w:tcW w:w="2518" w:type="dxa"/>
            <w:vMerge w:val="restar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F85FB1A" w14:textId="77777777" w:rsidR="00296FAB" w:rsidRPr="005F358C" w:rsidRDefault="003B0B66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58C">
              <w:rPr>
                <w:rFonts w:ascii="Arial" w:hAnsi="Arial"/>
                <w:sz w:val="20"/>
              </w:rPr>
              <w:t>Position (Independent member of Board of Directors/ Non-executive member of the Board of Directors</w:t>
            </w:r>
          </w:p>
        </w:tc>
        <w:tc>
          <w:tcPr>
            <w:tcW w:w="4046" w:type="dxa"/>
            <w:gridSpan w:val="2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61FEED62" w14:textId="77777777" w:rsidR="00296FAB" w:rsidRPr="005F358C" w:rsidRDefault="003B0B66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58C">
              <w:rPr>
                <w:rFonts w:ascii="Arial" w:hAnsi="Arial"/>
                <w:sz w:val="20"/>
              </w:rPr>
              <w:t xml:space="preserve">Date of appointment/dismissal as </w:t>
            </w:r>
            <w:r w:rsidRPr="005F358C">
              <w:rPr>
                <w:rFonts w:ascii="Arial" w:hAnsi="Arial"/>
                <w:sz w:val="20"/>
              </w:rPr>
              <w:t>members/independent members of the Board of Directors</w:t>
            </w:r>
          </w:p>
        </w:tc>
      </w:tr>
      <w:tr w:rsidR="00296FAB" w:rsidRPr="005F358C" w14:paraId="60262551" w14:textId="77777777">
        <w:trPr>
          <w:trHeight w:val="342"/>
        </w:trPr>
        <w:tc>
          <w:tcPr>
            <w:tcW w:w="478" w:type="dxa"/>
            <w:vMerge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7139282" w14:textId="77777777" w:rsidR="00296FAB" w:rsidRPr="005F358C" w:rsidRDefault="00296FAB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4E82898" w14:textId="77777777" w:rsidR="00296FAB" w:rsidRPr="005F358C" w:rsidRDefault="00296FAB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18" w:type="dxa"/>
            <w:vMerge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96A1EDF" w14:textId="77777777" w:rsidR="00296FAB" w:rsidRPr="005F358C" w:rsidRDefault="00296FAB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672F07B5" w14:textId="77777777" w:rsidR="00296FAB" w:rsidRPr="005F358C" w:rsidRDefault="003B0B66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58C">
              <w:rPr>
                <w:rFonts w:ascii="Arial" w:hAnsi="Arial"/>
                <w:sz w:val="20"/>
              </w:rPr>
              <w:t>Appointment date</w:t>
            </w:r>
          </w:p>
        </w:tc>
        <w:tc>
          <w:tcPr>
            <w:tcW w:w="2096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12479B86" w14:textId="77777777" w:rsidR="00296FAB" w:rsidRPr="005F358C" w:rsidRDefault="003B0B66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58C">
              <w:rPr>
                <w:rFonts w:ascii="Arial" w:hAnsi="Arial"/>
                <w:sz w:val="20"/>
              </w:rPr>
              <w:t>Dismissal date</w:t>
            </w:r>
          </w:p>
        </w:tc>
      </w:tr>
      <w:tr w:rsidR="00296FAB" w:rsidRPr="005F358C" w14:paraId="36BC123C" w14:textId="77777777">
        <w:trPr>
          <w:trHeight w:val="464"/>
        </w:trPr>
        <w:tc>
          <w:tcPr>
            <w:tcW w:w="478" w:type="dxa"/>
            <w:shd w:val="clear" w:color="auto" w:fill="FFFFFF"/>
            <w:tcMar>
              <w:top w:w="0" w:type="dxa"/>
              <w:bottom w:w="0" w:type="dxa"/>
            </w:tcMar>
          </w:tcPr>
          <w:p w14:paraId="327272C3" w14:textId="77777777" w:rsidR="00296FAB" w:rsidRPr="005F358C" w:rsidRDefault="003B0B66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58C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977" w:type="dxa"/>
            <w:shd w:val="clear" w:color="auto" w:fill="FFFFFF"/>
            <w:tcMar>
              <w:top w:w="0" w:type="dxa"/>
              <w:bottom w:w="0" w:type="dxa"/>
            </w:tcMar>
          </w:tcPr>
          <w:p w14:paraId="6BA9709D" w14:textId="77777777" w:rsidR="00296FAB" w:rsidRPr="005F358C" w:rsidRDefault="003B0B66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58C">
              <w:rPr>
                <w:rFonts w:ascii="Arial" w:hAnsi="Arial"/>
                <w:sz w:val="20"/>
              </w:rPr>
              <w:t xml:space="preserve">Mr. Pham </w:t>
            </w:r>
            <w:proofErr w:type="spellStart"/>
            <w:r w:rsidRPr="005F358C">
              <w:rPr>
                <w:rFonts w:ascii="Arial" w:hAnsi="Arial"/>
                <w:sz w:val="20"/>
              </w:rPr>
              <w:t>Dac</w:t>
            </w:r>
            <w:proofErr w:type="spellEnd"/>
            <w:r w:rsidRPr="005F358C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5F358C">
              <w:rPr>
                <w:rFonts w:ascii="Arial" w:hAnsi="Arial"/>
                <w:sz w:val="20"/>
              </w:rPr>
              <w:t>Nhan</w:t>
            </w:r>
            <w:proofErr w:type="spellEnd"/>
          </w:p>
        </w:tc>
        <w:tc>
          <w:tcPr>
            <w:tcW w:w="2518" w:type="dxa"/>
            <w:shd w:val="clear" w:color="auto" w:fill="FFFFFF"/>
            <w:tcMar>
              <w:top w:w="0" w:type="dxa"/>
              <w:bottom w:w="0" w:type="dxa"/>
            </w:tcMar>
          </w:tcPr>
          <w:p w14:paraId="5E5225B4" w14:textId="77777777" w:rsidR="00296FAB" w:rsidRPr="005F358C" w:rsidRDefault="003B0B66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58C">
              <w:rPr>
                <w:rFonts w:ascii="Arial" w:hAnsi="Arial"/>
                <w:sz w:val="20"/>
              </w:rPr>
              <w:t>Chair of the Board of Directors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bottom w:w="0" w:type="dxa"/>
            </w:tcMar>
          </w:tcPr>
          <w:p w14:paraId="107D4F2C" w14:textId="77777777" w:rsidR="00296FAB" w:rsidRPr="005F358C" w:rsidRDefault="003B0B66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58C">
              <w:rPr>
                <w:rFonts w:ascii="Arial" w:hAnsi="Arial"/>
                <w:sz w:val="20"/>
              </w:rPr>
              <w:t>May 6, 2021</w:t>
            </w:r>
          </w:p>
        </w:tc>
        <w:tc>
          <w:tcPr>
            <w:tcW w:w="2096" w:type="dxa"/>
            <w:shd w:val="clear" w:color="auto" w:fill="FFFFFF"/>
            <w:tcMar>
              <w:top w:w="0" w:type="dxa"/>
              <w:bottom w:w="0" w:type="dxa"/>
            </w:tcMar>
          </w:tcPr>
          <w:p w14:paraId="32530A3A" w14:textId="77777777" w:rsidR="00296FAB" w:rsidRPr="005F358C" w:rsidRDefault="00296FAB" w:rsidP="002E3099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96FAB" w:rsidRPr="005F358C" w14:paraId="40E28403" w14:textId="77777777">
        <w:trPr>
          <w:trHeight w:val="468"/>
        </w:trPr>
        <w:tc>
          <w:tcPr>
            <w:tcW w:w="478" w:type="dxa"/>
            <w:shd w:val="clear" w:color="auto" w:fill="FFFFFF"/>
            <w:tcMar>
              <w:top w:w="0" w:type="dxa"/>
              <w:bottom w:w="0" w:type="dxa"/>
            </w:tcMar>
          </w:tcPr>
          <w:p w14:paraId="6814665B" w14:textId="77777777" w:rsidR="00296FAB" w:rsidRPr="005F358C" w:rsidRDefault="003B0B66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58C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977" w:type="dxa"/>
            <w:shd w:val="clear" w:color="auto" w:fill="FFFFFF"/>
            <w:tcMar>
              <w:top w:w="0" w:type="dxa"/>
              <w:bottom w:w="0" w:type="dxa"/>
            </w:tcMar>
          </w:tcPr>
          <w:p w14:paraId="71A793BD" w14:textId="77777777" w:rsidR="00296FAB" w:rsidRPr="005F358C" w:rsidRDefault="003B0B66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58C">
              <w:rPr>
                <w:rFonts w:ascii="Arial" w:hAnsi="Arial"/>
                <w:sz w:val="20"/>
              </w:rPr>
              <w:t xml:space="preserve">Ms. Nguyen Thi Hong </w:t>
            </w:r>
            <w:proofErr w:type="spellStart"/>
            <w:r w:rsidRPr="005F358C">
              <w:rPr>
                <w:rFonts w:ascii="Arial" w:hAnsi="Arial"/>
                <w:sz w:val="20"/>
              </w:rPr>
              <w:t>Hanh</w:t>
            </w:r>
            <w:proofErr w:type="spellEnd"/>
          </w:p>
        </w:tc>
        <w:tc>
          <w:tcPr>
            <w:tcW w:w="2518" w:type="dxa"/>
            <w:shd w:val="clear" w:color="auto" w:fill="FFFFFF"/>
            <w:tcMar>
              <w:top w:w="0" w:type="dxa"/>
              <w:bottom w:w="0" w:type="dxa"/>
            </w:tcMar>
          </w:tcPr>
          <w:p w14:paraId="44DB9BF7" w14:textId="77777777" w:rsidR="00296FAB" w:rsidRPr="005F358C" w:rsidRDefault="003B0B66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58C">
              <w:rPr>
                <w:rFonts w:ascii="Arial" w:hAnsi="Arial"/>
                <w:sz w:val="20"/>
              </w:rPr>
              <w:t>Member of the Board of Directors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bottom w:w="0" w:type="dxa"/>
            </w:tcMar>
          </w:tcPr>
          <w:p w14:paraId="37FB388F" w14:textId="77777777" w:rsidR="00296FAB" w:rsidRPr="005F358C" w:rsidRDefault="003B0B66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58C">
              <w:rPr>
                <w:rFonts w:ascii="Arial" w:hAnsi="Arial"/>
                <w:sz w:val="20"/>
              </w:rPr>
              <w:t>April 28, 2021</w:t>
            </w:r>
          </w:p>
        </w:tc>
        <w:tc>
          <w:tcPr>
            <w:tcW w:w="2096" w:type="dxa"/>
            <w:shd w:val="clear" w:color="auto" w:fill="FFFFFF"/>
            <w:tcMar>
              <w:top w:w="0" w:type="dxa"/>
              <w:bottom w:w="0" w:type="dxa"/>
            </w:tcMar>
          </w:tcPr>
          <w:p w14:paraId="3BB59A05" w14:textId="77777777" w:rsidR="00296FAB" w:rsidRPr="005F358C" w:rsidRDefault="00296FAB" w:rsidP="002E3099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96FAB" w:rsidRPr="005F358C" w14:paraId="776E9BE5" w14:textId="77777777">
        <w:trPr>
          <w:trHeight w:val="493"/>
        </w:trPr>
        <w:tc>
          <w:tcPr>
            <w:tcW w:w="478" w:type="dxa"/>
            <w:shd w:val="clear" w:color="auto" w:fill="FFFFFF"/>
            <w:tcMar>
              <w:top w:w="0" w:type="dxa"/>
              <w:bottom w:w="0" w:type="dxa"/>
            </w:tcMar>
          </w:tcPr>
          <w:p w14:paraId="4CEF4AE5" w14:textId="77777777" w:rsidR="00296FAB" w:rsidRPr="005F358C" w:rsidRDefault="003B0B66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58C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977" w:type="dxa"/>
            <w:shd w:val="clear" w:color="auto" w:fill="FFFFFF"/>
            <w:tcMar>
              <w:top w:w="0" w:type="dxa"/>
              <w:bottom w:w="0" w:type="dxa"/>
            </w:tcMar>
          </w:tcPr>
          <w:p w14:paraId="13190AEF" w14:textId="77777777" w:rsidR="00296FAB" w:rsidRPr="005F358C" w:rsidRDefault="003B0B66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58C">
              <w:rPr>
                <w:rFonts w:ascii="Arial" w:hAnsi="Arial"/>
                <w:sz w:val="20"/>
              </w:rPr>
              <w:t xml:space="preserve">Mr. Tran </w:t>
            </w:r>
            <w:proofErr w:type="spellStart"/>
            <w:r w:rsidRPr="005F358C">
              <w:rPr>
                <w:rFonts w:ascii="Arial" w:hAnsi="Arial"/>
                <w:sz w:val="20"/>
              </w:rPr>
              <w:t>Huy</w:t>
            </w:r>
            <w:proofErr w:type="spellEnd"/>
            <w:r w:rsidRPr="005F358C">
              <w:rPr>
                <w:rFonts w:ascii="Arial" w:hAnsi="Arial"/>
                <w:sz w:val="20"/>
              </w:rPr>
              <w:t xml:space="preserve"> Vuong</w:t>
            </w:r>
          </w:p>
        </w:tc>
        <w:tc>
          <w:tcPr>
            <w:tcW w:w="2518" w:type="dxa"/>
            <w:shd w:val="clear" w:color="auto" w:fill="FFFFFF"/>
            <w:tcMar>
              <w:top w:w="0" w:type="dxa"/>
              <w:bottom w:w="0" w:type="dxa"/>
            </w:tcMar>
          </w:tcPr>
          <w:p w14:paraId="42C54133" w14:textId="77777777" w:rsidR="00296FAB" w:rsidRPr="005F358C" w:rsidRDefault="003B0B66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58C">
              <w:rPr>
                <w:rFonts w:ascii="Arial" w:hAnsi="Arial"/>
                <w:sz w:val="20"/>
              </w:rPr>
              <w:t>Member of the Board of Directors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bottom w:w="0" w:type="dxa"/>
            </w:tcMar>
          </w:tcPr>
          <w:p w14:paraId="24631B38" w14:textId="77777777" w:rsidR="00296FAB" w:rsidRPr="005F358C" w:rsidRDefault="003B0B66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58C">
              <w:rPr>
                <w:rFonts w:ascii="Arial" w:hAnsi="Arial"/>
                <w:sz w:val="20"/>
              </w:rPr>
              <w:t>April 28, 2022</w:t>
            </w:r>
          </w:p>
        </w:tc>
        <w:tc>
          <w:tcPr>
            <w:tcW w:w="2096" w:type="dxa"/>
            <w:shd w:val="clear" w:color="auto" w:fill="FFFFFF"/>
            <w:tcMar>
              <w:top w:w="0" w:type="dxa"/>
              <w:bottom w:w="0" w:type="dxa"/>
            </w:tcMar>
          </w:tcPr>
          <w:p w14:paraId="0917F715" w14:textId="77777777" w:rsidR="00296FAB" w:rsidRPr="005F358C" w:rsidRDefault="00296FAB" w:rsidP="002E3099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95F9407" w14:textId="23565D13" w:rsidR="00296FAB" w:rsidRPr="005F358C" w:rsidRDefault="003B0B66" w:rsidP="002E3099">
      <w:pPr>
        <w:pStyle w:val="ListParagraph"/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550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5F358C">
        <w:rPr>
          <w:rFonts w:ascii="Arial" w:hAnsi="Arial"/>
          <w:sz w:val="20"/>
        </w:rPr>
        <w:lastRenderedPageBreak/>
        <w:t>Board Resolutions/ Decisions (Annual Report):</w:t>
      </w:r>
    </w:p>
    <w:tbl>
      <w:tblPr>
        <w:tblStyle w:val="a1"/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795"/>
        <w:gridCol w:w="1440"/>
        <w:gridCol w:w="5330"/>
      </w:tblGrid>
      <w:tr w:rsidR="00296FAB" w:rsidRPr="005F358C" w14:paraId="31AC2DAF" w14:textId="77777777" w:rsidTr="003B0B66">
        <w:trPr>
          <w:trHeight w:val="576"/>
        </w:trPr>
        <w:tc>
          <w:tcPr>
            <w:tcW w:w="450" w:type="dxa"/>
            <w:shd w:val="clear" w:color="auto" w:fill="FFFFFF"/>
            <w:tcMar>
              <w:top w:w="0" w:type="dxa"/>
              <w:bottom w:w="0" w:type="dxa"/>
            </w:tcMar>
          </w:tcPr>
          <w:p w14:paraId="12BEC9DB" w14:textId="77777777" w:rsidR="00296FAB" w:rsidRPr="005F358C" w:rsidRDefault="003B0B66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58C"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1795" w:type="dxa"/>
            <w:shd w:val="clear" w:color="auto" w:fill="FFFFFF"/>
            <w:tcMar>
              <w:top w:w="0" w:type="dxa"/>
              <w:bottom w:w="0" w:type="dxa"/>
            </w:tcMar>
          </w:tcPr>
          <w:p w14:paraId="3C528CF5" w14:textId="228AABEE" w:rsidR="00296FAB" w:rsidRPr="005F358C" w:rsidRDefault="003B0B66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Board Resolution/Decision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bottom w:w="0" w:type="dxa"/>
            </w:tcMar>
          </w:tcPr>
          <w:p w14:paraId="45F667E6" w14:textId="532515A7" w:rsidR="00296FAB" w:rsidRPr="005F358C" w:rsidRDefault="003B0B66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5330" w:type="dxa"/>
            <w:shd w:val="clear" w:color="auto" w:fill="FFFFFF"/>
            <w:tcMar>
              <w:top w:w="0" w:type="dxa"/>
              <w:bottom w:w="0" w:type="dxa"/>
            </w:tcMar>
          </w:tcPr>
          <w:p w14:paraId="18FCB4AE" w14:textId="74A4DF41" w:rsidR="00296FAB" w:rsidRPr="005F358C" w:rsidRDefault="003B0B66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58C">
              <w:rPr>
                <w:rFonts w:ascii="Arial" w:hAnsi="Arial"/>
                <w:sz w:val="20"/>
              </w:rPr>
              <w:t>Content</w:t>
            </w:r>
            <w:r>
              <w:rPr>
                <w:rFonts w:ascii="Arial" w:hAnsi="Arial"/>
                <w:sz w:val="20"/>
              </w:rPr>
              <w:t>s</w:t>
            </w:r>
          </w:p>
        </w:tc>
      </w:tr>
      <w:tr w:rsidR="00296FAB" w:rsidRPr="005F358C" w14:paraId="4CB32E33" w14:textId="77777777" w:rsidTr="003B0B66">
        <w:trPr>
          <w:trHeight w:val="608"/>
        </w:trPr>
        <w:tc>
          <w:tcPr>
            <w:tcW w:w="4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5616E70" w14:textId="77777777" w:rsidR="00296FAB" w:rsidRPr="005F358C" w:rsidRDefault="003B0B66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58C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79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5D68CAF" w14:textId="77777777" w:rsidR="00296FAB" w:rsidRPr="005F358C" w:rsidRDefault="003B0B66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58C">
              <w:rPr>
                <w:rFonts w:ascii="Arial" w:hAnsi="Arial"/>
                <w:sz w:val="20"/>
              </w:rPr>
              <w:t>2301/NQ-HDQT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2E01926" w14:textId="77777777" w:rsidR="00296FAB" w:rsidRPr="005F358C" w:rsidRDefault="003B0B66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58C">
              <w:rPr>
                <w:rFonts w:ascii="Arial" w:hAnsi="Arial"/>
                <w:sz w:val="20"/>
              </w:rPr>
              <w:t>February 28, 2023</w:t>
            </w:r>
          </w:p>
        </w:tc>
        <w:tc>
          <w:tcPr>
            <w:tcW w:w="533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A319F26" w14:textId="77777777" w:rsidR="00296FAB" w:rsidRPr="005F358C" w:rsidRDefault="003B0B66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58C">
              <w:rPr>
                <w:rFonts w:ascii="Arial" w:hAnsi="Arial"/>
                <w:sz w:val="20"/>
              </w:rPr>
              <w:t xml:space="preserve">Resolution No. 2301.NQ HDQT on approving the plan for liquidation of VSG GLORY ship's fuel supplies </w:t>
            </w:r>
          </w:p>
        </w:tc>
      </w:tr>
      <w:tr w:rsidR="00296FAB" w:rsidRPr="005F358C" w14:paraId="714BC544" w14:textId="77777777" w:rsidTr="003B0B66">
        <w:trPr>
          <w:trHeight w:val="378"/>
        </w:trPr>
        <w:tc>
          <w:tcPr>
            <w:tcW w:w="450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1100399D" w14:textId="77777777" w:rsidR="00296FAB" w:rsidRPr="005F358C" w:rsidRDefault="003B0B66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58C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795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50AF02C4" w14:textId="77777777" w:rsidR="00296FAB" w:rsidRPr="005F358C" w:rsidRDefault="003B0B66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58C">
              <w:rPr>
                <w:rFonts w:ascii="Arial" w:hAnsi="Arial"/>
                <w:sz w:val="20"/>
              </w:rPr>
              <w:t>2302/NQ-HDQT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650A0506" w14:textId="77777777" w:rsidR="00296FAB" w:rsidRPr="005F358C" w:rsidRDefault="003B0B66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58C">
              <w:rPr>
                <w:rFonts w:ascii="Arial" w:hAnsi="Arial"/>
                <w:sz w:val="20"/>
              </w:rPr>
              <w:t>March 1, 2023</w:t>
            </w:r>
          </w:p>
        </w:tc>
        <w:tc>
          <w:tcPr>
            <w:tcW w:w="5330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4C6F9FA1" w14:textId="77777777" w:rsidR="00296FAB" w:rsidRPr="005F358C" w:rsidRDefault="003B0B66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58C">
              <w:rPr>
                <w:rFonts w:ascii="Arial" w:hAnsi="Arial"/>
                <w:sz w:val="20"/>
              </w:rPr>
              <w:t xml:space="preserve">Resolution No. 2302.NQ HDQT on approving the plan for asset handling of VSG DREAM ship </w:t>
            </w:r>
          </w:p>
        </w:tc>
      </w:tr>
      <w:tr w:rsidR="00296FAB" w:rsidRPr="005F358C" w14:paraId="60661826" w14:textId="77777777" w:rsidTr="003B0B66">
        <w:trPr>
          <w:trHeight w:val="428"/>
        </w:trPr>
        <w:tc>
          <w:tcPr>
            <w:tcW w:w="4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2DBC37C" w14:textId="77777777" w:rsidR="00296FAB" w:rsidRPr="005F358C" w:rsidRDefault="003B0B66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58C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79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3E7103D" w14:textId="3C79C7E1" w:rsidR="00296FAB" w:rsidRPr="005F358C" w:rsidRDefault="003B0B66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58C">
              <w:rPr>
                <w:rFonts w:ascii="Arial" w:hAnsi="Arial"/>
                <w:sz w:val="20"/>
              </w:rPr>
              <w:t>2303/NQ-HDQT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266C3BD" w14:textId="77777777" w:rsidR="00296FAB" w:rsidRPr="005F358C" w:rsidRDefault="003B0B66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58C">
              <w:rPr>
                <w:rFonts w:ascii="Arial" w:hAnsi="Arial"/>
                <w:sz w:val="20"/>
              </w:rPr>
              <w:t>March 15, 2023</w:t>
            </w:r>
          </w:p>
        </w:tc>
        <w:tc>
          <w:tcPr>
            <w:tcW w:w="533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B6FF065" w14:textId="6A37301B" w:rsidR="00296FAB" w:rsidRPr="005F358C" w:rsidRDefault="003B0B66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58C">
              <w:rPr>
                <w:rFonts w:ascii="Arial" w:hAnsi="Arial"/>
                <w:sz w:val="20"/>
              </w:rPr>
              <w:t xml:space="preserve">Resolution No. 2303.NQ HDQT on the record date and organizing </w:t>
            </w:r>
            <w:r>
              <w:rPr>
                <w:rFonts w:ascii="Arial" w:hAnsi="Arial"/>
                <w:sz w:val="20"/>
              </w:rPr>
              <w:t>date</w:t>
            </w:r>
            <w:r w:rsidRPr="005F358C">
              <w:rPr>
                <w:rFonts w:ascii="Arial" w:hAnsi="Arial"/>
                <w:sz w:val="20"/>
              </w:rPr>
              <w:t xml:space="preserve"> of the </w:t>
            </w:r>
            <w:r>
              <w:rPr>
                <w:rFonts w:ascii="Arial" w:hAnsi="Arial"/>
                <w:sz w:val="20"/>
              </w:rPr>
              <w:t>General Meeting</w:t>
            </w:r>
            <w:r w:rsidRPr="005F358C">
              <w:rPr>
                <w:rFonts w:ascii="Arial" w:hAnsi="Arial"/>
                <w:sz w:val="20"/>
              </w:rPr>
              <w:t xml:space="preserve"> 2023</w:t>
            </w:r>
          </w:p>
        </w:tc>
      </w:tr>
      <w:tr w:rsidR="00296FAB" w:rsidRPr="005F358C" w14:paraId="046FF85D" w14:textId="77777777" w:rsidTr="003B0B66">
        <w:trPr>
          <w:trHeight w:val="446"/>
        </w:trPr>
        <w:tc>
          <w:tcPr>
            <w:tcW w:w="4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7B95241" w14:textId="77777777" w:rsidR="00296FAB" w:rsidRPr="005F358C" w:rsidRDefault="003B0B66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58C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79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B956965" w14:textId="77777777" w:rsidR="00296FAB" w:rsidRPr="005F358C" w:rsidRDefault="003B0B66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58C">
              <w:rPr>
                <w:rFonts w:ascii="Arial" w:hAnsi="Arial"/>
                <w:sz w:val="20"/>
              </w:rPr>
              <w:t>2304/NQ-HDQT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DF9231B" w14:textId="77777777" w:rsidR="00296FAB" w:rsidRPr="005F358C" w:rsidRDefault="003B0B66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58C">
              <w:rPr>
                <w:rFonts w:ascii="Arial" w:hAnsi="Arial"/>
                <w:sz w:val="20"/>
              </w:rPr>
              <w:t>April 6, 2023</w:t>
            </w:r>
          </w:p>
        </w:tc>
        <w:tc>
          <w:tcPr>
            <w:tcW w:w="533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9C48D5C" w14:textId="2D84202D" w:rsidR="00296FAB" w:rsidRPr="005F358C" w:rsidRDefault="003B0B66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58C">
              <w:rPr>
                <w:rFonts w:ascii="Arial" w:hAnsi="Arial"/>
                <w:sz w:val="20"/>
              </w:rPr>
              <w:t xml:space="preserve">Resolution No. 2304.NQ HDQT on approving documents of the </w:t>
            </w:r>
            <w:r>
              <w:rPr>
                <w:rFonts w:ascii="Arial" w:hAnsi="Arial"/>
                <w:sz w:val="20"/>
              </w:rPr>
              <w:t>General Meeting</w:t>
            </w:r>
            <w:r w:rsidRPr="005F358C">
              <w:rPr>
                <w:rFonts w:ascii="Arial" w:hAnsi="Arial"/>
                <w:sz w:val="20"/>
              </w:rPr>
              <w:t xml:space="preserve"> 2023</w:t>
            </w:r>
          </w:p>
        </w:tc>
      </w:tr>
      <w:tr w:rsidR="00296FAB" w:rsidRPr="005F358C" w14:paraId="7243C3AF" w14:textId="77777777" w:rsidTr="003B0B66">
        <w:trPr>
          <w:trHeight w:val="605"/>
        </w:trPr>
        <w:tc>
          <w:tcPr>
            <w:tcW w:w="4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697B7AA" w14:textId="77777777" w:rsidR="00296FAB" w:rsidRPr="005F358C" w:rsidRDefault="003B0B66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58C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79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56DD139" w14:textId="77777777" w:rsidR="00296FAB" w:rsidRPr="005F358C" w:rsidRDefault="003B0B66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58C">
              <w:rPr>
                <w:rFonts w:ascii="Arial" w:hAnsi="Arial"/>
                <w:sz w:val="20"/>
              </w:rPr>
              <w:t>2305A/NQ-HDQT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10030BB" w14:textId="77777777" w:rsidR="00296FAB" w:rsidRPr="005F358C" w:rsidRDefault="003B0B66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58C">
              <w:rPr>
                <w:rFonts w:ascii="Arial" w:hAnsi="Arial"/>
                <w:sz w:val="20"/>
              </w:rPr>
              <w:t>April 20, 2023</w:t>
            </w:r>
          </w:p>
        </w:tc>
        <w:tc>
          <w:tcPr>
            <w:tcW w:w="5330" w:type="dxa"/>
            <w:shd w:val="clear" w:color="auto" w:fill="FFFFFF"/>
            <w:tcMar>
              <w:top w:w="0" w:type="dxa"/>
              <w:bottom w:w="0" w:type="dxa"/>
            </w:tcMar>
          </w:tcPr>
          <w:p w14:paraId="6F5A322C" w14:textId="77777777" w:rsidR="00296FAB" w:rsidRPr="005F358C" w:rsidRDefault="003B0B66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58C">
              <w:rPr>
                <w:rFonts w:ascii="Arial" w:hAnsi="Arial"/>
                <w:sz w:val="20"/>
              </w:rPr>
              <w:t>Resolution No. 2305.NQ HDQT on approving money borrowing from Kim Sa Investment and Trade Development Joint Stock Company</w:t>
            </w:r>
          </w:p>
        </w:tc>
      </w:tr>
      <w:tr w:rsidR="00296FAB" w:rsidRPr="005F358C" w14:paraId="473C7425" w14:textId="77777777" w:rsidTr="003B0B66">
        <w:trPr>
          <w:trHeight w:val="472"/>
        </w:trPr>
        <w:tc>
          <w:tcPr>
            <w:tcW w:w="4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CB6FA99" w14:textId="77777777" w:rsidR="00296FAB" w:rsidRPr="005F358C" w:rsidRDefault="003B0B66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58C">
              <w:rPr>
                <w:rFonts w:ascii="Arial" w:hAnsi="Arial"/>
                <w:sz w:val="20"/>
              </w:rPr>
              <w:t>6</w:t>
            </w:r>
          </w:p>
        </w:tc>
        <w:tc>
          <w:tcPr>
            <w:tcW w:w="179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2B89A53" w14:textId="77777777" w:rsidR="00296FAB" w:rsidRPr="005F358C" w:rsidRDefault="003B0B66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58C">
              <w:rPr>
                <w:rFonts w:ascii="Arial" w:hAnsi="Arial"/>
                <w:sz w:val="20"/>
              </w:rPr>
              <w:t>2306/NQ-HDQT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F05145A" w14:textId="77777777" w:rsidR="00296FAB" w:rsidRPr="005F358C" w:rsidRDefault="003B0B66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58C">
              <w:rPr>
                <w:rFonts w:ascii="Arial" w:hAnsi="Arial"/>
                <w:sz w:val="20"/>
              </w:rPr>
              <w:t>July 28, 2023</w:t>
            </w:r>
          </w:p>
        </w:tc>
        <w:tc>
          <w:tcPr>
            <w:tcW w:w="533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0EAB55D" w14:textId="76AB3EC8" w:rsidR="00296FAB" w:rsidRPr="005F358C" w:rsidRDefault="003B0B66" w:rsidP="003B0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58C">
              <w:rPr>
                <w:rFonts w:ascii="Arial" w:hAnsi="Arial"/>
                <w:sz w:val="20"/>
              </w:rPr>
              <w:t xml:space="preserve">Resolution No. 2306 NQ HDQT on dismissing </w:t>
            </w:r>
            <w:r>
              <w:rPr>
                <w:rFonts w:ascii="Arial" w:hAnsi="Arial"/>
                <w:sz w:val="20"/>
              </w:rPr>
              <w:t xml:space="preserve">Ms. Ta Thi Thu Hang as the </w:t>
            </w:r>
            <w:r w:rsidRPr="005F358C">
              <w:rPr>
                <w:rFonts w:ascii="Arial" w:hAnsi="Arial"/>
                <w:sz w:val="20"/>
              </w:rPr>
              <w:t xml:space="preserve">Deputy </w:t>
            </w:r>
            <w:r>
              <w:rPr>
                <w:rFonts w:ascii="Arial" w:hAnsi="Arial"/>
                <w:sz w:val="20"/>
              </w:rPr>
              <w:t>Managing Director</w:t>
            </w:r>
            <w:r w:rsidRPr="005F358C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296FAB" w:rsidRPr="005F358C" w14:paraId="1C482628" w14:textId="77777777" w:rsidTr="003B0B66">
        <w:trPr>
          <w:trHeight w:val="601"/>
        </w:trPr>
        <w:tc>
          <w:tcPr>
            <w:tcW w:w="4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5409498" w14:textId="77777777" w:rsidR="00296FAB" w:rsidRPr="005F358C" w:rsidRDefault="003B0B66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58C">
              <w:rPr>
                <w:rFonts w:ascii="Arial" w:hAnsi="Arial"/>
                <w:sz w:val="20"/>
              </w:rPr>
              <w:t>7</w:t>
            </w:r>
          </w:p>
        </w:tc>
        <w:tc>
          <w:tcPr>
            <w:tcW w:w="179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99178C3" w14:textId="45F4B292" w:rsidR="00296FAB" w:rsidRPr="005F358C" w:rsidRDefault="003B0B66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58C">
              <w:rPr>
                <w:rFonts w:ascii="Arial" w:hAnsi="Arial"/>
                <w:sz w:val="20"/>
              </w:rPr>
              <w:t>2307/NQ-HDQT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CD2C041" w14:textId="7BE487D0" w:rsidR="00296FAB" w:rsidRPr="005F358C" w:rsidRDefault="005F358C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58C">
              <w:rPr>
                <w:rFonts w:ascii="Arial" w:eastAsia="Arial" w:hAnsi="Arial" w:cs="Arial"/>
                <w:sz w:val="20"/>
                <w:szCs w:val="20"/>
              </w:rPr>
              <w:t>September 20, 2023</w:t>
            </w:r>
          </w:p>
        </w:tc>
        <w:tc>
          <w:tcPr>
            <w:tcW w:w="5330" w:type="dxa"/>
            <w:shd w:val="clear" w:color="auto" w:fill="FFFFFF"/>
            <w:tcMar>
              <w:top w:w="0" w:type="dxa"/>
              <w:bottom w:w="0" w:type="dxa"/>
            </w:tcMar>
          </w:tcPr>
          <w:p w14:paraId="6C2681A2" w14:textId="77777777" w:rsidR="00296FAB" w:rsidRPr="005F358C" w:rsidRDefault="003B0B66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58C">
              <w:rPr>
                <w:rFonts w:ascii="Arial" w:hAnsi="Arial"/>
                <w:sz w:val="20"/>
              </w:rPr>
              <w:t xml:space="preserve">Resolution No. 2307.NQ HDQT on approving the plan for liquidation of remaining fuel of VSG DREAM ship </w:t>
            </w:r>
          </w:p>
        </w:tc>
      </w:tr>
      <w:tr w:rsidR="00296FAB" w:rsidRPr="005F358C" w14:paraId="07F3C6B8" w14:textId="77777777" w:rsidTr="003B0B66">
        <w:trPr>
          <w:trHeight w:val="626"/>
        </w:trPr>
        <w:tc>
          <w:tcPr>
            <w:tcW w:w="45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6EC7B37" w14:textId="77777777" w:rsidR="00296FAB" w:rsidRPr="005F358C" w:rsidRDefault="003B0B66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58C">
              <w:rPr>
                <w:rFonts w:ascii="Arial" w:hAnsi="Arial"/>
                <w:sz w:val="20"/>
              </w:rPr>
              <w:t>8</w:t>
            </w:r>
          </w:p>
        </w:tc>
        <w:tc>
          <w:tcPr>
            <w:tcW w:w="179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93FA6AE" w14:textId="0079592A" w:rsidR="00296FAB" w:rsidRPr="005F358C" w:rsidRDefault="003B0B66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58C">
              <w:rPr>
                <w:rFonts w:ascii="Arial" w:hAnsi="Arial"/>
                <w:sz w:val="20"/>
              </w:rPr>
              <w:t>2308/NQ-HDQT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9EA0F71" w14:textId="77777777" w:rsidR="00296FAB" w:rsidRPr="005F358C" w:rsidRDefault="003B0B66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58C">
              <w:rPr>
                <w:rFonts w:ascii="Arial" w:hAnsi="Arial"/>
                <w:sz w:val="20"/>
              </w:rPr>
              <w:t>December 20, 2023</w:t>
            </w:r>
          </w:p>
        </w:tc>
        <w:tc>
          <w:tcPr>
            <w:tcW w:w="5330" w:type="dxa"/>
            <w:shd w:val="clear" w:color="auto" w:fill="FFFFFF"/>
            <w:tcMar>
              <w:top w:w="0" w:type="dxa"/>
              <w:bottom w:w="0" w:type="dxa"/>
            </w:tcMar>
          </w:tcPr>
          <w:p w14:paraId="535F3EA9" w14:textId="77777777" w:rsidR="00296FAB" w:rsidRPr="005F358C" w:rsidRDefault="003B0B66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58C">
              <w:rPr>
                <w:rFonts w:ascii="Arial" w:hAnsi="Arial"/>
                <w:sz w:val="20"/>
              </w:rPr>
              <w:t xml:space="preserve">Resolution No. 2308.NQ HDQT on approving the plan to reduce hiring fees for the customer, P&amp;T Investment Joint Stock Company </w:t>
            </w:r>
          </w:p>
        </w:tc>
      </w:tr>
    </w:tbl>
    <w:p w14:paraId="2E1B34D8" w14:textId="5CBDEC88" w:rsidR="00296FAB" w:rsidRPr="005F358C" w:rsidRDefault="003B0B66" w:rsidP="002E309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5F358C">
        <w:rPr>
          <w:rFonts w:ascii="Arial" w:hAnsi="Arial"/>
          <w:sz w:val="20"/>
        </w:rPr>
        <w:t>Supervisory Board (Annual Report):</w:t>
      </w:r>
    </w:p>
    <w:p w14:paraId="64C71E8E" w14:textId="77777777" w:rsidR="00296FAB" w:rsidRPr="005F358C" w:rsidRDefault="003B0B66" w:rsidP="002E309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5F358C">
        <w:rPr>
          <w:rFonts w:ascii="Arial" w:hAnsi="Arial"/>
          <w:sz w:val="20"/>
        </w:rPr>
        <w:t>Information about members of the Supervisory Board:</w:t>
      </w:r>
    </w:p>
    <w:tbl>
      <w:tblPr>
        <w:tblStyle w:val="a2"/>
        <w:tblW w:w="9019" w:type="dxa"/>
        <w:tblLayout w:type="fixed"/>
        <w:tblLook w:val="0000" w:firstRow="0" w:lastRow="0" w:firstColumn="0" w:lastColumn="0" w:noHBand="0" w:noVBand="0"/>
      </w:tblPr>
      <w:tblGrid>
        <w:gridCol w:w="376"/>
        <w:gridCol w:w="2128"/>
        <w:gridCol w:w="1257"/>
        <w:gridCol w:w="3434"/>
        <w:gridCol w:w="1824"/>
      </w:tblGrid>
      <w:tr w:rsidR="00296FAB" w:rsidRPr="005F358C" w14:paraId="5FBE8098" w14:textId="77777777">
        <w:trPr>
          <w:trHeight w:val="511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45EC107E" w14:textId="77777777" w:rsidR="00296FAB" w:rsidRPr="005F358C" w:rsidRDefault="003B0B66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58C"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0C4182A0" w14:textId="77777777" w:rsidR="00296FAB" w:rsidRPr="005F358C" w:rsidRDefault="003B0B66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58C">
              <w:rPr>
                <w:rFonts w:ascii="Arial" w:hAnsi="Arial"/>
                <w:sz w:val="20"/>
              </w:rPr>
              <w:t>Member of the Supervisory Board: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483CE73A" w14:textId="77777777" w:rsidR="00296FAB" w:rsidRPr="005F358C" w:rsidRDefault="003B0B66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58C">
              <w:rPr>
                <w:rFonts w:ascii="Arial" w:hAnsi="Arial"/>
                <w:sz w:val="20"/>
              </w:rPr>
              <w:t>Position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637F7143" w14:textId="77777777" w:rsidR="00296FAB" w:rsidRPr="005F358C" w:rsidRDefault="003B0B66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58C">
              <w:rPr>
                <w:rFonts w:ascii="Arial" w:hAnsi="Arial"/>
                <w:sz w:val="20"/>
              </w:rPr>
              <w:t>Date of appointment/dismissal as member of the Supervisory Board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2B290556" w14:textId="77777777" w:rsidR="00296FAB" w:rsidRPr="005F358C" w:rsidRDefault="003B0B66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58C">
              <w:rPr>
                <w:rFonts w:ascii="Arial" w:hAnsi="Arial"/>
                <w:sz w:val="20"/>
              </w:rPr>
              <w:t>Qualification</w:t>
            </w:r>
          </w:p>
        </w:tc>
      </w:tr>
      <w:tr w:rsidR="00296FAB" w:rsidRPr="005F358C" w14:paraId="5B31DC7E" w14:textId="77777777">
        <w:trPr>
          <w:trHeight w:val="454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2A582495" w14:textId="77777777" w:rsidR="00296FAB" w:rsidRPr="005F358C" w:rsidRDefault="003B0B66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58C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1280280C" w14:textId="77777777" w:rsidR="00296FAB" w:rsidRPr="005F358C" w:rsidRDefault="003B0B66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58C">
              <w:rPr>
                <w:rFonts w:ascii="Arial" w:hAnsi="Arial"/>
                <w:sz w:val="20"/>
              </w:rPr>
              <w:t xml:space="preserve">Mr. Bui Duy </w:t>
            </w:r>
            <w:proofErr w:type="spellStart"/>
            <w:r w:rsidRPr="005F358C">
              <w:rPr>
                <w:rFonts w:ascii="Arial" w:hAnsi="Arial"/>
                <w:sz w:val="20"/>
              </w:rPr>
              <w:t>Tuyen</w:t>
            </w:r>
            <w:proofErr w:type="spellEnd"/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598D0583" w14:textId="77777777" w:rsidR="00296FAB" w:rsidRPr="005F358C" w:rsidRDefault="003B0B66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58C">
              <w:rPr>
                <w:rFonts w:ascii="Arial" w:hAnsi="Arial"/>
                <w:sz w:val="20"/>
              </w:rPr>
              <w:t>Chief of the Supervisory Board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1219526D" w14:textId="77777777" w:rsidR="00296FAB" w:rsidRPr="005F358C" w:rsidRDefault="003B0B66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58C">
              <w:rPr>
                <w:rFonts w:ascii="Arial" w:hAnsi="Arial"/>
                <w:sz w:val="20"/>
              </w:rPr>
              <w:t>Appointed on May 06, 2021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707BDF49" w14:textId="4B147513" w:rsidR="00296FAB" w:rsidRPr="005F358C" w:rsidRDefault="003B0B66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Bachelor in</w:t>
            </w:r>
            <w:r w:rsidRPr="005F358C">
              <w:rPr>
                <w:rFonts w:ascii="Arial" w:hAnsi="Arial"/>
                <w:sz w:val="20"/>
              </w:rPr>
              <w:t xml:space="preserve"> Economics</w:t>
            </w:r>
          </w:p>
        </w:tc>
      </w:tr>
      <w:tr w:rsidR="00296FAB" w:rsidRPr="005F358C" w14:paraId="721CB855" w14:textId="77777777">
        <w:trPr>
          <w:trHeight w:val="482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22E4BA0C" w14:textId="77777777" w:rsidR="00296FAB" w:rsidRPr="005F358C" w:rsidRDefault="003B0B66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58C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3BC223E5" w14:textId="77777777" w:rsidR="00296FAB" w:rsidRPr="005F358C" w:rsidRDefault="003B0B66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58C">
              <w:rPr>
                <w:rFonts w:ascii="Arial" w:hAnsi="Arial"/>
                <w:sz w:val="20"/>
              </w:rPr>
              <w:t>Mr. Nguyen Minh Hoang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21E7D140" w14:textId="77777777" w:rsidR="00296FAB" w:rsidRPr="005F358C" w:rsidRDefault="003B0B66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58C">
              <w:rPr>
                <w:rFonts w:ascii="Arial" w:hAnsi="Arial"/>
                <w:sz w:val="20"/>
              </w:rPr>
              <w:t>Member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55533B8C" w14:textId="77777777" w:rsidR="00296FAB" w:rsidRPr="005F358C" w:rsidRDefault="003B0B66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58C">
              <w:rPr>
                <w:rFonts w:ascii="Arial" w:hAnsi="Arial"/>
                <w:sz w:val="20"/>
              </w:rPr>
              <w:t>Appointed on April 08, 2019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752045A5" w14:textId="1AD4078E" w:rsidR="00296FAB" w:rsidRPr="005F358C" w:rsidRDefault="003B0B66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Bachelor in</w:t>
            </w:r>
            <w:r w:rsidRPr="005F358C">
              <w:rPr>
                <w:rFonts w:ascii="Arial" w:hAnsi="Arial"/>
                <w:sz w:val="20"/>
              </w:rPr>
              <w:t xml:space="preserve"> Economics</w:t>
            </w:r>
          </w:p>
        </w:tc>
      </w:tr>
      <w:tr w:rsidR="00296FAB" w:rsidRPr="005F358C" w14:paraId="15353F55" w14:textId="77777777">
        <w:trPr>
          <w:trHeight w:val="504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52D89C93" w14:textId="77777777" w:rsidR="00296FAB" w:rsidRPr="005F358C" w:rsidRDefault="003B0B66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58C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5AFB8B71" w14:textId="77777777" w:rsidR="00296FAB" w:rsidRPr="005F358C" w:rsidRDefault="003B0B66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58C">
              <w:rPr>
                <w:rFonts w:ascii="Arial" w:hAnsi="Arial"/>
                <w:sz w:val="20"/>
              </w:rPr>
              <w:t xml:space="preserve">Ms. Tran Thuy </w:t>
            </w:r>
            <w:proofErr w:type="spellStart"/>
            <w:r w:rsidRPr="005F358C">
              <w:rPr>
                <w:rFonts w:ascii="Arial" w:hAnsi="Arial"/>
                <w:sz w:val="20"/>
              </w:rPr>
              <w:t>Khanh</w:t>
            </w:r>
            <w:proofErr w:type="spellEnd"/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7F21584C" w14:textId="77777777" w:rsidR="00296FAB" w:rsidRPr="005F358C" w:rsidRDefault="003B0B66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58C">
              <w:rPr>
                <w:rFonts w:ascii="Arial" w:hAnsi="Arial"/>
                <w:sz w:val="20"/>
              </w:rPr>
              <w:t>Member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3D454B2E" w14:textId="77777777" w:rsidR="00296FAB" w:rsidRPr="005F358C" w:rsidRDefault="003B0B66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58C">
              <w:rPr>
                <w:rFonts w:ascii="Arial" w:hAnsi="Arial"/>
                <w:sz w:val="20"/>
              </w:rPr>
              <w:t>Appointed on April 28, 2021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2661E906" w14:textId="55229BEA" w:rsidR="00296FAB" w:rsidRPr="005F358C" w:rsidRDefault="003B0B66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Bachelor in</w:t>
            </w:r>
            <w:r w:rsidRPr="005F358C">
              <w:rPr>
                <w:rFonts w:ascii="Arial" w:hAnsi="Arial"/>
                <w:sz w:val="20"/>
              </w:rPr>
              <w:t xml:space="preserve"> Economics</w:t>
            </w:r>
          </w:p>
        </w:tc>
      </w:tr>
    </w:tbl>
    <w:p w14:paraId="36CB638A" w14:textId="02774D3A" w:rsidR="00296FAB" w:rsidRPr="005F358C" w:rsidRDefault="003B0B66" w:rsidP="002E309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5F358C">
        <w:rPr>
          <w:rFonts w:ascii="Arial" w:hAnsi="Arial"/>
          <w:sz w:val="20"/>
        </w:rPr>
        <w:t>Executive Board</w:t>
      </w:r>
    </w:p>
    <w:tbl>
      <w:tblPr>
        <w:tblStyle w:val="a3"/>
        <w:tblW w:w="9015" w:type="dxa"/>
        <w:tblLayout w:type="fixed"/>
        <w:tblLook w:val="0000" w:firstRow="0" w:lastRow="0" w:firstColumn="0" w:lastColumn="0" w:noHBand="0" w:noVBand="0"/>
      </w:tblPr>
      <w:tblGrid>
        <w:gridCol w:w="480"/>
        <w:gridCol w:w="3045"/>
        <w:gridCol w:w="1080"/>
        <w:gridCol w:w="1440"/>
        <w:gridCol w:w="2970"/>
      </w:tblGrid>
      <w:tr w:rsidR="00296FAB" w:rsidRPr="005F358C" w14:paraId="2EC8CC7A" w14:textId="77777777">
        <w:trPr>
          <w:trHeight w:val="91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3B67FCC" w14:textId="77777777" w:rsidR="00296FAB" w:rsidRPr="005F358C" w:rsidRDefault="003B0B66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58C">
              <w:rPr>
                <w:rFonts w:ascii="Arial" w:hAnsi="Arial"/>
                <w:sz w:val="20"/>
              </w:rPr>
              <w:lastRenderedPageBreak/>
              <w:t>No.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B5186B4" w14:textId="77777777" w:rsidR="00296FAB" w:rsidRPr="005F358C" w:rsidRDefault="003B0B66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58C">
              <w:rPr>
                <w:rFonts w:ascii="Arial" w:hAnsi="Arial"/>
                <w:sz w:val="20"/>
              </w:rPr>
              <w:t>Member of the Executive Board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1A9A02E" w14:textId="77777777" w:rsidR="00296FAB" w:rsidRPr="005F358C" w:rsidRDefault="003B0B66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58C">
              <w:rPr>
                <w:rFonts w:ascii="Arial" w:hAnsi="Arial"/>
                <w:sz w:val="20"/>
              </w:rPr>
              <w:t>Date of birth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1F1680B" w14:textId="1DFBD947" w:rsidR="00296FAB" w:rsidRPr="005F358C" w:rsidRDefault="003B0B66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58C">
              <w:rPr>
                <w:rFonts w:ascii="Arial" w:hAnsi="Arial"/>
                <w:sz w:val="20"/>
              </w:rPr>
              <w:t>Qualification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653148F5" w14:textId="77777777" w:rsidR="00296FAB" w:rsidRPr="005F358C" w:rsidRDefault="003B0B66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58C">
              <w:rPr>
                <w:rFonts w:ascii="Arial" w:hAnsi="Arial"/>
                <w:sz w:val="20"/>
              </w:rPr>
              <w:t>Date of appointment/dismissal as member of the Supervisory Board</w:t>
            </w:r>
          </w:p>
        </w:tc>
      </w:tr>
      <w:tr w:rsidR="00296FAB" w:rsidRPr="005F358C" w14:paraId="73113DCE" w14:textId="77777777">
        <w:trPr>
          <w:trHeight w:val="3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68592641" w14:textId="77777777" w:rsidR="00296FAB" w:rsidRPr="005F358C" w:rsidRDefault="003B0B66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58C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3F1D85D2" w14:textId="536DE105" w:rsidR="00296FAB" w:rsidRPr="005F358C" w:rsidRDefault="003B0B66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58C">
              <w:rPr>
                <w:rFonts w:ascii="Arial" w:hAnsi="Arial"/>
                <w:sz w:val="20"/>
              </w:rPr>
              <w:t xml:space="preserve">Mr. Tran </w:t>
            </w:r>
            <w:proofErr w:type="spellStart"/>
            <w:r w:rsidRPr="005F358C">
              <w:rPr>
                <w:rFonts w:ascii="Arial" w:hAnsi="Arial"/>
                <w:sz w:val="20"/>
              </w:rPr>
              <w:t>Huy</w:t>
            </w:r>
            <w:proofErr w:type="spellEnd"/>
            <w:r w:rsidRPr="005F358C">
              <w:rPr>
                <w:rFonts w:ascii="Arial" w:hAnsi="Arial"/>
                <w:sz w:val="20"/>
              </w:rPr>
              <w:t xml:space="preserve"> Vuong - </w:t>
            </w:r>
            <w:r>
              <w:rPr>
                <w:rFonts w:ascii="Arial" w:hAnsi="Arial"/>
                <w:sz w:val="20"/>
              </w:rPr>
              <w:t>Managing Director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6AA3ACF1" w14:textId="77777777" w:rsidR="00296FAB" w:rsidRPr="005F358C" w:rsidRDefault="003B0B66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58C">
              <w:rPr>
                <w:rFonts w:ascii="Arial" w:hAnsi="Arial"/>
                <w:sz w:val="20"/>
              </w:rPr>
              <w:t>February 25, 1976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242E89B8" w14:textId="77777777" w:rsidR="00296FAB" w:rsidRPr="005F358C" w:rsidRDefault="003B0B66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58C">
              <w:rPr>
                <w:rFonts w:ascii="Arial" w:hAnsi="Arial"/>
                <w:sz w:val="20"/>
              </w:rPr>
              <w:t>Bachelor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28662E76" w14:textId="77777777" w:rsidR="00296FAB" w:rsidRPr="005F358C" w:rsidRDefault="003B0B66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58C">
              <w:rPr>
                <w:rFonts w:ascii="Arial" w:hAnsi="Arial"/>
                <w:sz w:val="20"/>
              </w:rPr>
              <w:t>Appointed on April 28, 2022</w:t>
            </w:r>
          </w:p>
        </w:tc>
      </w:tr>
      <w:tr w:rsidR="00296FAB" w:rsidRPr="005F358C" w14:paraId="07133503" w14:textId="77777777">
        <w:trPr>
          <w:trHeight w:val="69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77CF8FA" w14:textId="77777777" w:rsidR="00296FAB" w:rsidRPr="005F358C" w:rsidRDefault="003B0B66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58C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0687374" w14:textId="7368BA1D" w:rsidR="00296FAB" w:rsidRPr="005F358C" w:rsidRDefault="003B0B66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58C">
              <w:rPr>
                <w:rFonts w:ascii="Arial" w:hAnsi="Arial"/>
                <w:sz w:val="20"/>
              </w:rPr>
              <w:t xml:space="preserve">Ms. Ta Thi Thu Hang - Deputy </w:t>
            </w:r>
            <w:r>
              <w:rPr>
                <w:rFonts w:ascii="Arial" w:hAnsi="Arial"/>
                <w:sz w:val="20"/>
              </w:rPr>
              <w:t>Managing Director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221DA86" w14:textId="77777777" w:rsidR="00296FAB" w:rsidRPr="005F358C" w:rsidRDefault="003B0B66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58C">
              <w:rPr>
                <w:rFonts w:ascii="Arial" w:hAnsi="Arial"/>
                <w:sz w:val="20"/>
              </w:rPr>
              <w:t>January 13, 1975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7C8EEB1" w14:textId="222588EB" w:rsidR="00296FAB" w:rsidRPr="005F358C" w:rsidRDefault="003B0B66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Bachelor in</w:t>
            </w:r>
            <w:r w:rsidRPr="005F358C">
              <w:rPr>
                <w:rFonts w:ascii="Arial" w:hAnsi="Arial"/>
                <w:sz w:val="20"/>
              </w:rPr>
              <w:t xml:space="preserve"> Laws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3279D5FE" w14:textId="77777777" w:rsidR="00296FAB" w:rsidRPr="005F358C" w:rsidRDefault="003B0B66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58C">
              <w:rPr>
                <w:rFonts w:ascii="Arial" w:hAnsi="Arial"/>
                <w:sz w:val="20"/>
              </w:rPr>
              <w:t>Appointed on March 03, 2020, Dismissed on July 28, 2023</w:t>
            </w:r>
          </w:p>
        </w:tc>
      </w:tr>
    </w:tbl>
    <w:p w14:paraId="06E56F5D" w14:textId="77777777" w:rsidR="00296FAB" w:rsidRPr="005F358C" w:rsidRDefault="003B0B66" w:rsidP="002E309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5F358C">
        <w:rPr>
          <w:rFonts w:ascii="Arial" w:hAnsi="Arial"/>
          <w:sz w:val="20"/>
        </w:rPr>
        <w:t>Chief Accountant</w:t>
      </w:r>
    </w:p>
    <w:tbl>
      <w:tblPr>
        <w:tblStyle w:val="a4"/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26"/>
        <w:gridCol w:w="1712"/>
        <w:gridCol w:w="2527"/>
        <w:gridCol w:w="2753"/>
      </w:tblGrid>
      <w:tr w:rsidR="00296FAB" w:rsidRPr="005F358C" w14:paraId="56E48083" w14:textId="77777777">
        <w:trPr>
          <w:trHeight w:val="363"/>
        </w:trPr>
        <w:tc>
          <w:tcPr>
            <w:tcW w:w="2027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2AEDE9E6" w14:textId="77777777" w:rsidR="00296FAB" w:rsidRPr="005F358C" w:rsidRDefault="003B0B66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58C">
              <w:rPr>
                <w:rFonts w:ascii="Arial" w:hAnsi="Arial"/>
                <w:sz w:val="20"/>
              </w:rPr>
              <w:t>Full name</w:t>
            </w:r>
          </w:p>
        </w:tc>
        <w:tc>
          <w:tcPr>
            <w:tcW w:w="1712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0432EF5B" w14:textId="77777777" w:rsidR="00296FAB" w:rsidRPr="005F358C" w:rsidRDefault="003B0B66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58C">
              <w:rPr>
                <w:rFonts w:ascii="Arial" w:hAnsi="Arial"/>
                <w:sz w:val="20"/>
              </w:rPr>
              <w:t>Date of</w:t>
            </w:r>
            <w:r w:rsidRPr="005F358C">
              <w:rPr>
                <w:rFonts w:ascii="Arial" w:hAnsi="Arial"/>
                <w:sz w:val="20"/>
              </w:rPr>
              <w:t xml:space="preserve"> birth</w:t>
            </w:r>
          </w:p>
        </w:tc>
        <w:tc>
          <w:tcPr>
            <w:tcW w:w="2527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31151E85" w14:textId="77777777" w:rsidR="00296FAB" w:rsidRPr="005F358C" w:rsidRDefault="003B0B66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58C">
              <w:rPr>
                <w:rFonts w:ascii="Arial" w:hAnsi="Arial"/>
                <w:sz w:val="20"/>
              </w:rPr>
              <w:t>Qualification</w:t>
            </w:r>
          </w:p>
        </w:tc>
        <w:tc>
          <w:tcPr>
            <w:tcW w:w="2753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1240B175" w14:textId="77777777" w:rsidR="00296FAB" w:rsidRPr="005F358C" w:rsidRDefault="003B0B66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58C">
              <w:rPr>
                <w:rFonts w:ascii="Arial" w:hAnsi="Arial"/>
                <w:sz w:val="20"/>
              </w:rPr>
              <w:t>Date of appointment /dismissal</w:t>
            </w:r>
          </w:p>
        </w:tc>
      </w:tr>
      <w:tr w:rsidR="00296FAB" w:rsidRPr="005F358C" w14:paraId="03FD90F4" w14:textId="77777777">
        <w:trPr>
          <w:trHeight w:val="363"/>
        </w:trPr>
        <w:tc>
          <w:tcPr>
            <w:tcW w:w="2027" w:type="dxa"/>
            <w:shd w:val="clear" w:color="auto" w:fill="FFFFFF"/>
            <w:tcMar>
              <w:top w:w="0" w:type="dxa"/>
              <w:bottom w:w="0" w:type="dxa"/>
            </w:tcMar>
          </w:tcPr>
          <w:p w14:paraId="17230579" w14:textId="77777777" w:rsidR="00296FAB" w:rsidRPr="005F358C" w:rsidRDefault="003B0B66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58C">
              <w:rPr>
                <w:rFonts w:ascii="Arial" w:hAnsi="Arial"/>
                <w:sz w:val="20"/>
              </w:rPr>
              <w:t>Pham Thi Thu Hang</w:t>
            </w:r>
          </w:p>
        </w:tc>
        <w:tc>
          <w:tcPr>
            <w:tcW w:w="1712" w:type="dxa"/>
            <w:shd w:val="clear" w:color="auto" w:fill="FFFFFF"/>
            <w:tcMar>
              <w:top w:w="0" w:type="dxa"/>
              <w:bottom w:w="0" w:type="dxa"/>
            </w:tcMar>
          </w:tcPr>
          <w:p w14:paraId="3595AB4E" w14:textId="77777777" w:rsidR="00296FAB" w:rsidRPr="005F358C" w:rsidRDefault="003B0B66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58C">
              <w:rPr>
                <w:rFonts w:ascii="Arial" w:hAnsi="Arial"/>
                <w:sz w:val="20"/>
              </w:rPr>
              <w:t>June 12, 1971</w:t>
            </w:r>
          </w:p>
        </w:tc>
        <w:tc>
          <w:tcPr>
            <w:tcW w:w="2527" w:type="dxa"/>
            <w:shd w:val="clear" w:color="auto" w:fill="FFFFFF"/>
            <w:tcMar>
              <w:top w:w="0" w:type="dxa"/>
              <w:bottom w:w="0" w:type="dxa"/>
            </w:tcMar>
          </w:tcPr>
          <w:p w14:paraId="49D99997" w14:textId="1A0528E5" w:rsidR="00296FAB" w:rsidRPr="005F358C" w:rsidRDefault="003B0B66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Bachelor in</w:t>
            </w:r>
            <w:r w:rsidRPr="005F358C">
              <w:rPr>
                <w:rFonts w:ascii="Arial" w:hAnsi="Arial"/>
                <w:sz w:val="20"/>
              </w:rPr>
              <w:t xml:space="preserve"> Economics</w:t>
            </w:r>
          </w:p>
        </w:tc>
        <w:tc>
          <w:tcPr>
            <w:tcW w:w="2753" w:type="dxa"/>
            <w:shd w:val="clear" w:color="auto" w:fill="FFFFFF"/>
            <w:tcMar>
              <w:top w:w="0" w:type="dxa"/>
              <w:bottom w:w="0" w:type="dxa"/>
            </w:tcMar>
          </w:tcPr>
          <w:p w14:paraId="3BE60FEB" w14:textId="77777777" w:rsidR="00296FAB" w:rsidRPr="005F358C" w:rsidRDefault="003B0B66" w:rsidP="002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358C">
              <w:rPr>
                <w:rFonts w:ascii="Arial" w:hAnsi="Arial"/>
                <w:sz w:val="20"/>
              </w:rPr>
              <w:t>Appointed on May 31, 2021</w:t>
            </w:r>
          </w:p>
        </w:tc>
      </w:tr>
    </w:tbl>
    <w:p w14:paraId="31AE874E" w14:textId="77777777" w:rsidR="00296FAB" w:rsidRPr="005F358C" w:rsidRDefault="003B0B66" w:rsidP="003B0B66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5F358C">
        <w:rPr>
          <w:rFonts w:ascii="Arial" w:hAnsi="Arial"/>
          <w:sz w:val="20"/>
        </w:rPr>
        <w:t>Training on corporate governance</w:t>
      </w:r>
    </w:p>
    <w:p w14:paraId="0F898AB0" w14:textId="7BC11065" w:rsidR="00296FAB" w:rsidRPr="005F358C" w:rsidRDefault="003B0B66" w:rsidP="003B0B6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F358C">
        <w:rPr>
          <w:rFonts w:ascii="Arial" w:hAnsi="Arial"/>
          <w:sz w:val="20"/>
        </w:rPr>
        <w:t>Trainings on corporate governance that members</w:t>
      </w:r>
      <w:r>
        <w:rPr>
          <w:rFonts w:ascii="Arial" w:hAnsi="Arial"/>
          <w:sz w:val="20"/>
        </w:rPr>
        <w:t xml:space="preserve"> of the Board of Directors, Supervisory Board, </w:t>
      </w:r>
      <w:r w:rsidRPr="005F358C">
        <w:rPr>
          <w:rFonts w:ascii="Arial" w:hAnsi="Arial"/>
          <w:sz w:val="20"/>
        </w:rPr>
        <w:t>Executive Manager (</w:t>
      </w:r>
      <w:r>
        <w:rPr>
          <w:rFonts w:ascii="Arial" w:hAnsi="Arial"/>
          <w:sz w:val="20"/>
        </w:rPr>
        <w:t>Managing Director</w:t>
      </w:r>
      <w:r w:rsidRPr="005F358C">
        <w:rPr>
          <w:rFonts w:ascii="Arial" w:hAnsi="Arial"/>
          <w:sz w:val="20"/>
        </w:rPr>
        <w:t>), other managers and the Company's Secretariat</w:t>
      </w:r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ưho</w:t>
      </w:r>
      <w:proofErr w:type="spellEnd"/>
      <w:r w:rsidRPr="005F358C">
        <w:rPr>
          <w:rFonts w:ascii="Arial" w:hAnsi="Arial"/>
          <w:sz w:val="20"/>
        </w:rPr>
        <w:t xml:space="preserve"> have participated </w:t>
      </w:r>
      <w:r>
        <w:rPr>
          <w:rFonts w:ascii="Arial" w:hAnsi="Arial"/>
          <w:sz w:val="20"/>
        </w:rPr>
        <w:t xml:space="preserve">as per </w:t>
      </w:r>
      <w:r w:rsidRPr="005F358C">
        <w:rPr>
          <w:rFonts w:ascii="Arial" w:hAnsi="Arial"/>
          <w:sz w:val="20"/>
        </w:rPr>
        <w:t>regulations on corporate governance:</w:t>
      </w:r>
      <w:r w:rsidRPr="005F358C">
        <w:rPr>
          <w:rFonts w:ascii="Arial" w:hAnsi="Arial"/>
          <w:sz w:val="20"/>
        </w:rPr>
        <w:t xml:space="preserve"> In 2023, members of the Board of Directors, </w:t>
      </w:r>
      <w:r w:rsidR="005F358C" w:rsidRPr="005F358C">
        <w:rPr>
          <w:rFonts w:ascii="Arial" w:hAnsi="Arial"/>
          <w:sz w:val="20"/>
        </w:rPr>
        <w:t xml:space="preserve">the </w:t>
      </w:r>
      <w:r w:rsidRPr="005F358C">
        <w:rPr>
          <w:rFonts w:ascii="Arial" w:hAnsi="Arial"/>
          <w:sz w:val="20"/>
        </w:rPr>
        <w:t xml:space="preserve">Supervisory Board and </w:t>
      </w:r>
      <w:r w:rsidR="005F358C" w:rsidRPr="005F358C">
        <w:rPr>
          <w:rFonts w:ascii="Arial" w:hAnsi="Arial"/>
          <w:sz w:val="20"/>
        </w:rPr>
        <w:t xml:space="preserve">the </w:t>
      </w:r>
      <w:r w:rsidRPr="005F358C">
        <w:rPr>
          <w:rFonts w:ascii="Arial" w:hAnsi="Arial"/>
          <w:sz w:val="20"/>
        </w:rPr>
        <w:t>Executive Board will continue to update and comply with the provisions of the Law on corporate governance, and will arrange to participate in training courses related to corporate g</w:t>
      </w:r>
      <w:r w:rsidRPr="005F358C">
        <w:rPr>
          <w:rFonts w:ascii="Arial" w:hAnsi="Arial"/>
          <w:sz w:val="20"/>
        </w:rPr>
        <w:t>overnance. if appropriate/necessary</w:t>
      </w:r>
    </w:p>
    <w:p w14:paraId="2A9A4320" w14:textId="099C65AC" w:rsidR="00296FAB" w:rsidRPr="005F358C" w:rsidRDefault="003B0B66" w:rsidP="003B0B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5F358C">
        <w:rPr>
          <w:rFonts w:ascii="Arial" w:hAnsi="Arial"/>
          <w:sz w:val="20"/>
        </w:rPr>
        <w:t xml:space="preserve">List of </w:t>
      </w:r>
      <w:r>
        <w:rPr>
          <w:rFonts w:ascii="Arial" w:hAnsi="Arial"/>
          <w:sz w:val="20"/>
        </w:rPr>
        <w:t>related</w:t>
      </w:r>
      <w:r w:rsidRPr="005F358C">
        <w:rPr>
          <w:rFonts w:ascii="Arial" w:hAnsi="Arial"/>
          <w:sz w:val="20"/>
        </w:rPr>
        <w:t xml:space="preserve"> persons of the public company (Annual </w:t>
      </w:r>
      <w:r w:rsidR="005F358C" w:rsidRPr="005F358C">
        <w:rPr>
          <w:rFonts w:ascii="Arial" w:hAnsi="Arial"/>
          <w:sz w:val="20"/>
        </w:rPr>
        <w:t>R</w:t>
      </w:r>
      <w:r w:rsidRPr="005F358C">
        <w:rPr>
          <w:rFonts w:ascii="Arial" w:hAnsi="Arial"/>
          <w:sz w:val="20"/>
        </w:rPr>
        <w:t xml:space="preserve">eport) and transactions between the </w:t>
      </w:r>
      <w:r>
        <w:rPr>
          <w:rFonts w:ascii="Arial" w:hAnsi="Arial"/>
          <w:sz w:val="20"/>
        </w:rPr>
        <w:t>related</w:t>
      </w:r>
      <w:r w:rsidRPr="005F358C">
        <w:rPr>
          <w:rFonts w:ascii="Arial" w:hAnsi="Arial"/>
          <w:sz w:val="20"/>
        </w:rPr>
        <w:t xml:space="preserve"> persons of the Company and the Company itself</w:t>
      </w:r>
    </w:p>
    <w:p w14:paraId="62C37117" w14:textId="5673DC3C" w:rsidR="00296FAB" w:rsidRPr="005F358C" w:rsidRDefault="003B0B66" w:rsidP="003B0B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5F358C">
        <w:rPr>
          <w:rFonts w:ascii="Arial" w:hAnsi="Arial"/>
          <w:sz w:val="20"/>
        </w:rPr>
        <w:t xml:space="preserve">Transactions between the Company and </w:t>
      </w:r>
      <w:r>
        <w:rPr>
          <w:rFonts w:ascii="Arial" w:hAnsi="Arial"/>
          <w:sz w:val="20"/>
        </w:rPr>
        <w:t>related</w:t>
      </w:r>
      <w:r w:rsidRPr="005F358C">
        <w:rPr>
          <w:rFonts w:ascii="Arial" w:hAnsi="Arial"/>
          <w:sz w:val="20"/>
        </w:rPr>
        <w:t xml:space="preserve"> persons of the Compan</w:t>
      </w:r>
      <w:r w:rsidRPr="005F358C">
        <w:rPr>
          <w:rFonts w:ascii="Arial" w:hAnsi="Arial"/>
          <w:sz w:val="20"/>
        </w:rPr>
        <w:t xml:space="preserve">y; or between the Company and </w:t>
      </w:r>
      <w:r>
        <w:rPr>
          <w:rFonts w:ascii="Arial" w:hAnsi="Arial"/>
          <w:sz w:val="20"/>
        </w:rPr>
        <w:t>principal</w:t>
      </w:r>
      <w:r w:rsidRPr="005F358C">
        <w:rPr>
          <w:rFonts w:ascii="Arial" w:hAnsi="Arial"/>
          <w:sz w:val="20"/>
        </w:rPr>
        <w:t xml:space="preserve"> shareholders, PDMR and </w:t>
      </w:r>
      <w:r>
        <w:rPr>
          <w:rFonts w:ascii="Arial" w:hAnsi="Arial"/>
          <w:sz w:val="20"/>
        </w:rPr>
        <w:t>related</w:t>
      </w:r>
      <w:r w:rsidRPr="005F358C">
        <w:rPr>
          <w:rFonts w:ascii="Arial" w:hAnsi="Arial"/>
          <w:sz w:val="20"/>
        </w:rPr>
        <w:t xml:space="preserve"> persons of PDMR</w:t>
      </w:r>
    </w:p>
    <w:p w14:paraId="09B34320" w14:textId="3254C8F2" w:rsidR="00296FAB" w:rsidRPr="005F358C" w:rsidRDefault="003B0B66" w:rsidP="003B0B6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F358C">
        <w:rPr>
          <w:rFonts w:ascii="Arial" w:hAnsi="Arial"/>
          <w:sz w:val="20"/>
        </w:rPr>
        <w:t xml:space="preserve">Notes: NSH </w:t>
      </w:r>
      <w:r w:rsidR="005F358C" w:rsidRPr="005F358C">
        <w:rPr>
          <w:rFonts w:ascii="Arial" w:hAnsi="Arial"/>
          <w:sz w:val="20"/>
        </w:rPr>
        <w:t>No.</w:t>
      </w:r>
      <w:r w:rsidRPr="005F358C">
        <w:rPr>
          <w:rFonts w:ascii="Arial" w:hAnsi="Arial"/>
          <w:sz w:val="20"/>
        </w:rPr>
        <w:t xml:space="preserve">*: ID </w:t>
      </w:r>
      <w:r w:rsidRPr="005F358C">
        <w:rPr>
          <w:rFonts w:ascii="Arial" w:hAnsi="Arial"/>
          <w:sz w:val="20"/>
        </w:rPr>
        <w:t>Card/Passport No. (for individuals) or Business Registration Certificate No., License on Operations No. or equivalent legal documents (for institutions)</w:t>
      </w:r>
    </w:p>
    <w:p w14:paraId="3D22D8A6" w14:textId="1CD56E24" w:rsidR="00296FAB" w:rsidRPr="005F358C" w:rsidRDefault="003B0B66" w:rsidP="003B0B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5F358C">
        <w:rPr>
          <w:rFonts w:ascii="Arial" w:hAnsi="Arial"/>
          <w:sz w:val="20"/>
        </w:rPr>
        <w:t xml:space="preserve">Transactions between </w:t>
      </w:r>
      <w:r w:rsidR="005F358C" w:rsidRPr="005F358C">
        <w:rPr>
          <w:rFonts w:ascii="Arial" w:hAnsi="Arial"/>
          <w:sz w:val="20"/>
        </w:rPr>
        <w:t xml:space="preserve">the </w:t>
      </w:r>
      <w:r w:rsidRPr="005F358C">
        <w:rPr>
          <w:rFonts w:ascii="Arial" w:hAnsi="Arial"/>
          <w:sz w:val="20"/>
        </w:rPr>
        <w:t xml:space="preserve">Company’s PDMR, </w:t>
      </w:r>
      <w:r>
        <w:rPr>
          <w:rFonts w:ascii="Arial" w:hAnsi="Arial"/>
          <w:sz w:val="20"/>
        </w:rPr>
        <w:t>related</w:t>
      </w:r>
      <w:r w:rsidRPr="005F358C">
        <w:rPr>
          <w:rFonts w:ascii="Arial" w:hAnsi="Arial"/>
          <w:sz w:val="20"/>
        </w:rPr>
        <w:t xml:space="preserve"> persons of PDMR and subsidiaries, companies </w:t>
      </w:r>
      <w:r w:rsidRPr="005F358C">
        <w:rPr>
          <w:rFonts w:ascii="Arial" w:hAnsi="Arial"/>
          <w:sz w:val="20"/>
        </w:rPr>
        <w:t>controlled by the Company.</w:t>
      </w:r>
    </w:p>
    <w:p w14:paraId="234FD3FE" w14:textId="77777777" w:rsidR="00296FAB" w:rsidRPr="005F358C" w:rsidRDefault="003B0B66" w:rsidP="003B0B66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5F358C">
        <w:rPr>
          <w:rFonts w:ascii="Arial" w:hAnsi="Arial"/>
          <w:sz w:val="20"/>
        </w:rPr>
        <w:t>Transactions between the Company and other entities: None.</w:t>
      </w:r>
    </w:p>
    <w:p w14:paraId="488470AB" w14:textId="3394ADB4" w:rsidR="00296FAB" w:rsidRPr="005F358C" w:rsidRDefault="003B0B66" w:rsidP="003B0B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54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F358C">
        <w:rPr>
          <w:rFonts w:ascii="Arial" w:hAnsi="Arial"/>
          <w:sz w:val="20"/>
        </w:rPr>
        <w:t>Transactions between the Company and the compan</w:t>
      </w:r>
      <w:r w:rsidR="005F358C" w:rsidRPr="005F358C">
        <w:rPr>
          <w:rFonts w:ascii="Arial" w:hAnsi="Arial"/>
          <w:sz w:val="20"/>
        </w:rPr>
        <w:t>ies</w:t>
      </w:r>
      <w:r w:rsidRPr="005F358C">
        <w:rPr>
          <w:rFonts w:ascii="Arial" w:hAnsi="Arial"/>
          <w:sz w:val="20"/>
        </w:rPr>
        <w:t xml:space="preserve"> in which members of the Board of Directors, membe</w:t>
      </w:r>
      <w:r>
        <w:rPr>
          <w:rFonts w:ascii="Arial" w:hAnsi="Arial"/>
          <w:sz w:val="20"/>
        </w:rPr>
        <w:t>rs of the Supervisory Board, Executive</w:t>
      </w:r>
      <w:r w:rsidRPr="005F358C">
        <w:rPr>
          <w:rFonts w:ascii="Arial" w:hAnsi="Arial"/>
          <w:sz w:val="20"/>
        </w:rPr>
        <w:t xml:space="preserve"> Manager (</w:t>
      </w:r>
      <w:r>
        <w:rPr>
          <w:rFonts w:ascii="Arial" w:hAnsi="Arial"/>
          <w:sz w:val="20"/>
        </w:rPr>
        <w:t>Managing Director</w:t>
      </w:r>
      <w:r w:rsidRPr="005F358C">
        <w:rPr>
          <w:rFonts w:ascii="Arial" w:hAnsi="Arial"/>
          <w:sz w:val="20"/>
        </w:rPr>
        <w:t xml:space="preserve">) and other managers </w:t>
      </w:r>
      <w:r>
        <w:rPr>
          <w:rFonts w:ascii="Arial" w:hAnsi="Arial"/>
          <w:sz w:val="20"/>
        </w:rPr>
        <w:t xml:space="preserve">who </w:t>
      </w:r>
      <w:r w:rsidRPr="005F358C">
        <w:rPr>
          <w:rFonts w:ascii="Arial" w:hAnsi="Arial"/>
          <w:sz w:val="20"/>
        </w:rPr>
        <w:t>have been founding members or mem</w:t>
      </w:r>
      <w:r>
        <w:rPr>
          <w:rFonts w:ascii="Arial" w:hAnsi="Arial"/>
          <w:sz w:val="20"/>
        </w:rPr>
        <w:t xml:space="preserve">bers of the Board of Directors and </w:t>
      </w:r>
      <w:r w:rsidRPr="005F358C">
        <w:rPr>
          <w:rFonts w:ascii="Arial" w:hAnsi="Arial"/>
          <w:sz w:val="20"/>
        </w:rPr>
        <w:t>Executive Manager (</w:t>
      </w:r>
      <w:r>
        <w:rPr>
          <w:rFonts w:ascii="Arial" w:hAnsi="Arial"/>
          <w:sz w:val="20"/>
        </w:rPr>
        <w:t>Managing Director</w:t>
      </w:r>
      <w:r w:rsidRPr="005F358C">
        <w:rPr>
          <w:rFonts w:ascii="Arial" w:hAnsi="Arial"/>
          <w:sz w:val="20"/>
        </w:rPr>
        <w:t>) for the past three (03)</w:t>
      </w:r>
      <w:r w:rsidRPr="005F358C">
        <w:rPr>
          <w:rFonts w:ascii="Arial" w:hAnsi="Arial"/>
          <w:sz w:val="20"/>
        </w:rPr>
        <w:t xml:space="preserve"> years (calculated at the </w:t>
      </w:r>
      <w:r>
        <w:rPr>
          <w:rFonts w:ascii="Arial" w:hAnsi="Arial"/>
          <w:sz w:val="20"/>
        </w:rPr>
        <w:t>date</w:t>
      </w:r>
      <w:r w:rsidRPr="005F358C">
        <w:rPr>
          <w:rFonts w:ascii="Arial" w:hAnsi="Arial"/>
          <w:sz w:val="20"/>
        </w:rPr>
        <w:t xml:space="preserve"> of reporting).</w:t>
      </w:r>
    </w:p>
    <w:p w14:paraId="1BE32F35" w14:textId="24DA0D15" w:rsidR="00296FAB" w:rsidRPr="005F358C" w:rsidRDefault="003B0B66" w:rsidP="003B0B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54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F358C">
        <w:rPr>
          <w:rFonts w:ascii="Arial" w:hAnsi="Arial"/>
          <w:sz w:val="20"/>
        </w:rPr>
        <w:t xml:space="preserve">Transactions between the Company and the companies in which </w:t>
      </w:r>
      <w:r>
        <w:rPr>
          <w:rFonts w:ascii="Arial" w:hAnsi="Arial"/>
          <w:sz w:val="20"/>
        </w:rPr>
        <w:t>related</w:t>
      </w:r>
      <w:r w:rsidRPr="005F358C">
        <w:rPr>
          <w:rFonts w:ascii="Arial" w:hAnsi="Arial"/>
          <w:sz w:val="20"/>
        </w:rPr>
        <w:t xml:space="preserve"> person of members</w:t>
      </w:r>
      <w:r>
        <w:rPr>
          <w:rFonts w:ascii="Arial" w:hAnsi="Arial"/>
          <w:sz w:val="20"/>
        </w:rPr>
        <w:t xml:space="preserve"> of the Board of Directors and </w:t>
      </w:r>
      <w:r w:rsidRPr="005F358C">
        <w:rPr>
          <w:rFonts w:ascii="Arial" w:hAnsi="Arial"/>
          <w:sz w:val="20"/>
        </w:rPr>
        <w:t xml:space="preserve">Supervisory Board, </w:t>
      </w:r>
      <w:r>
        <w:rPr>
          <w:rFonts w:ascii="Arial" w:hAnsi="Arial"/>
          <w:sz w:val="20"/>
        </w:rPr>
        <w:t xml:space="preserve">Executive </w:t>
      </w:r>
      <w:r w:rsidRPr="005F358C">
        <w:rPr>
          <w:rFonts w:ascii="Arial" w:hAnsi="Arial"/>
          <w:sz w:val="20"/>
        </w:rPr>
        <w:t>Manager (</w:t>
      </w:r>
      <w:r>
        <w:rPr>
          <w:rFonts w:ascii="Arial" w:hAnsi="Arial"/>
          <w:sz w:val="20"/>
        </w:rPr>
        <w:t>Managing Director</w:t>
      </w:r>
      <w:r w:rsidRPr="005F358C">
        <w:rPr>
          <w:rFonts w:ascii="Arial" w:hAnsi="Arial"/>
          <w:sz w:val="20"/>
        </w:rPr>
        <w:t xml:space="preserve">) and other managers </w:t>
      </w:r>
      <w:r>
        <w:rPr>
          <w:rFonts w:ascii="Arial" w:hAnsi="Arial"/>
          <w:sz w:val="20"/>
        </w:rPr>
        <w:t xml:space="preserve">who </w:t>
      </w:r>
      <w:r w:rsidRPr="005F358C">
        <w:rPr>
          <w:rFonts w:ascii="Arial" w:hAnsi="Arial"/>
          <w:sz w:val="20"/>
        </w:rPr>
        <w:t>are members of the Board o</w:t>
      </w:r>
      <w:r w:rsidRPr="005F358C">
        <w:rPr>
          <w:rFonts w:ascii="Arial" w:hAnsi="Arial"/>
          <w:sz w:val="20"/>
        </w:rPr>
        <w:t>f Directors</w:t>
      </w:r>
      <w:r w:rsidR="005F358C" w:rsidRPr="005F358C">
        <w:rPr>
          <w:rFonts w:ascii="Arial" w:hAnsi="Arial"/>
          <w:sz w:val="20"/>
        </w:rPr>
        <w:t xml:space="preserve"> or</w:t>
      </w:r>
      <w:r w:rsidRPr="005F358C">
        <w:rPr>
          <w:rFonts w:ascii="Arial" w:hAnsi="Arial"/>
          <w:sz w:val="20"/>
        </w:rPr>
        <w:t xml:space="preserve"> Executive Manager (</w:t>
      </w:r>
      <w:r>
        <w:rPr>
          <w:rFonts w:ascii="Arial" w:hAnsi="Arial"/>
          <w:sz w:val="20"/>
        </w:rPr>
        <w:t>Managing Director</w:t>
      </w:r>
      <w:r w:rsidRPr="005F358C">
        <w:rPr>
          <w:rFonts w:ascii="Arial" w:hAnsi="Arial"/>
          <w:sz w:val="20"/>
        </w:rPr>
        <w:t>):</w:t>
      </w:r>
    </w:p>
    <w:p w14:paraId="7596CAFC" w14:textId="5F188C5D" w:rsidR="00296FAB" w:rsidRPr="005F358C" w:rsidRDefault="003B0B66" w:rsidP="003B0B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54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F358C">
        <w:rPr>
          <w:rFonts w:ascii="Arial" w:hAnsi="Arial"/>
          <w:sz w:val="20"/>
        </w:rPr>
        <w:t xml:space="preserve">Other transactions of the Company (if any) that can bring about material or non-material benefits to </w:t>
      </w:r>
      <w:r w:rsidRPr="005F358C">
        <w:rPr>
          <w:rFonts w:ascii="Arial" w:hAnsi="Arial"/>
          <w:sz w:val="20"/>
        </w:rPr>
        <w:lastRenderedPageBreak/>
        <w:t>members of the Board of Directors, membe</w:t>
      </w:r>
      <w:r>
        <w:rPr>
          <w:rFonts w:ascii="Arial" w:hAnsi="Arial"/>
          <w:sz w:val="20"/>
        </w:rPr>
        <w:t>rs of the Supervisory Board, Executive</w:t>
      </w:r>
      <w:bookmarkStart w:id="0" w:name="_GoBack"/>
      <w:bookmarkEnd w:id="0"/>
      <w:r w:rsidRPr="005F358C">
        <w:rPr>
          <w:rFonts w:ascii="Arial" w:hAnsi="Arial"/>
          <w:sz w:val="20"/>
        </w:rPr>
        <w:t xml:space="preserve"> Manager (</w:t>
      </w:r>
      <w:r>
        <w:rPr>
          <w:rFonts w:ascii="Arial" w:hAnsi="Arial"/>
          <w:sz w:val="20"/>
        </w:rPr>
        <w:t>Managing Director</w:t>
      </w:r>
      <w:r w:rsidRPr="005F358C">
        <w:rPr>
          <w:rFonts w:ascii="Arial" w:hAnsi="Arial"/>
          <w:sz w:val="20"/>
        </w:rPr>
        <w:t xml:space="preserve">) and </w:t>
      </w:r>
      <w:r w:rsidRPr="005F358C">
        <w:rPr>
          <w:rFonts w:ascii="Arial" w:hAnsi="Arial"/>
          <w:sz w:val="20"/>
        </w:rPr>
        <w:t>other managers:</w:t>
      </w:r>
    </w:p>
    <w:p w14:paraId="34F6115F" w14:textId="0465DA9C" w:rsidR="00296FAB" w:rsidRPr="005F358C" w:rsidRDefault="003B0B66" w:rsidP="003B0B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5F358C">
        <w:rPr>
          <w:rFonts w:ascii="Arial" w:hAnsi="Arial"/>
          <w:sz w:val="20"/>
        </w:rPr>
        <w:t xml:space="preserve">Share transactions of PDMR and </w:t>
      </w:r>
      <w:r>
        <w:rPr>
          <w:rFonts w:ascii="Arial" w:hAnsi="Arial"/>
          <w:sz w:val="20"/>
        </w:rPr>
        <w:t>related</w:t>
      </w:r>
      <w:r w:rsidRPr="005F358C">
        <w:rPr>
          <w:rFonts w:ascii="Arial" w:hAnsi="Arial"/>
          <w:sz w:val="20"/>
        </w:rPr>
        <w:t xml:space="preserve"> persons of PDMR (Annual Report)</w:t>
      </w:r>
    </w:p>
    <w:p w14:paraId="64694E3B" w14:textId="1E5D8DFD" w:rsidR="00296FAB" w:rsidRPr="005F358C" w:rsidRDefault="003B0B66" w:rsidP="003B0B6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5F358C">
        <w:rPr>
          <w:rFonts w:ascii="Arial" w:hAnsi="Arial"/>
          <w:sz w:val="20"/>
        </w:rPr>
        <w:t xml:space="preserve">Transaction of PDMR and </w:t>
      </w:r>
      <w:r>
        <w:rPr>
          <w:rFonts w:ascii="Arial" w:hAnsi="Arial"/>
          <w:sz w:val="20"/>
        </w:rPr>
        <w:t>related</w:t>
      </w:r>
      <w:r w:rsidRPr="005F358C">
        <w:rPr>
          <w:rFonts w:ascii="Arial" w:hAnsi="Arial"/>
          <w:sz w:val="20"/>
        </w:rPr>
        <w:t xml:space="preserve"> persons to the Company’s shares: None.</w:t>
      </w:r>
    </w:p>
    <w:p w14:paraId="36EB2B17" w14:textId="77777777" w:rsidR="00296FAB" w:rsidRPr="005F358C" w:rsidRDefault="003B0B66" w:rsidP="003B0B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5F358C">
        <w:rPr>
          <w:rFonts w:ascii="Arial" w:hAnsi="Arial"/>
          <w:sz w:val="20"/>
        </w:rPr>
        <w:t>Other significant issues: None</w:t>
      </w:r>
    </w:p>
    <w:p w14:paraId="76E0DC48" w14:textId="77777777" w:rsidR="00296FAB" w:rsidRPr="005F358C" w:rsidRDefault="00296FAB" w:rsidP="003B0B6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</w:p>
    <w:sectPr w:rsidR="00296FAB" w:rsidRPr="005F358C">
      <w:pgSz w:w="11909" w:h="16840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33BAA"/>
    <w:multiLevelType w:val="multilevel"/>
    <w:tmpl w:val="6960DE40"/>
    <w:lvl w:ilvl="0">
      <w:start w:val="1"/>
      <w:numFmt w:val="decimal"/>
      <w:lvlText w:val="4.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0130879"/>
    <w:multiLevelType w:val="multilevel"/>
    <w:tmpl w:val="9182CB98"/>
    <w:lvl w:ilvl="0">
      <w:start w:val="1"/>
      <w:numFmt w:val="decimal"/>
      <w:lvlText w:val="2.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3C34C17"/>
    <w:multiLevelType w:val="multilevel"/>
    <w:tmpl w:val="A1747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6420B4C"/>
    <w:multiLevelType w:val="multilevel"/>
    <w:tmpl w:val="1D0A514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66D17A2"/>
    <w:multiLevelType w:val="multilevel"/>
    <w:tmpl w:val="ADE4998C"/>
    <w:lvl w:ilvl="0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Zero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62F35BD5"/>
    <w:multiLevelType w:val="multilevel"/>
    <w:tmpl w:val="A8A2BBF4"/>
    <w:lvl w:ilvl="0">
      <w:start w:val="1"/>
      <w:numFmt w:val="decimal"/>
      <w:lvlText w:val="%1."/>
      <w:lvlJc w:val="left"/>
      <w:pPr>
        <w:ind w:left="54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69D902C1"/>
    <w:multiLevelType w:val="multilevel"/>
    <w:tmpl w:val="879E2482"/>
    <w:lvl w:ilvl="0">
      <w:start w:val="1"/>
      <w:numFmt w:val="decimal"/>
      <w:lvlText w:val="%1."/>
      <w:lvlJc w:val="left"/>
      <w:pPr>
        <w:ind w:left="526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246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1966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686" w:hanging="360"/>
      </w:pPr>
    </w:lvl>
    <w:lvl w:ilvl="4">
      <w:start w:val="1"/>
      <w:numFmt w:val="lowerLetter"/>
      <w:lvlText w:val="%5."/>
      <w:lvlJc w:val="left"/>
      <w:pPr>
        <w:ind w:left="3406" w:hanging="360"/>
      </w:pPr>
    </w:lvl>
    <w:lvl w:ilvl="5">
      <w:start w:val="1"/>
      <w:numFmt w:val="lowerRoman"/>
      <w:lvlText w:val="%6."/>
      <w:lvlJc w:val="right"/>
      <w:pPr>
        <w:ind w:left="4126" w:hanging="180"/>
      </w:pPr>
    </w:lvl>
    <w:lvl w:ilvl="6">
      <w:start w:val="1"/>
      <w:numFmt w:val="decimal"/>
      <w:lvlText w:val="%7."/>
      <w:lvlJc w:val="left"/>
      <w:pPr>
        <w:ind w:left="4846" w:hanging="360"/>
      </w:pPr>
    </w:lvl>
    <w:lvl w:ilvl="7">
      <w:start w:val="1"/>
      <w:numFmt w:val="lowerLetter"/>
      <w:lvlText w:val="%8."/>
      <w:lvlJc w:val="left"/>
      <w:pPr>
        <w:ind w:left="5566" w:hanging="360"/>
      </w:pPr>
    </w:lvl>
    <w:lvl w:ilvl="8">
      <w:start w:val="1"/>
      <w:numFmt w:val="lowerRoman"/>
      <w:lvlText w:val="%9."/>
      <w:lvlJc w:val="right"/>
      <w:pPr>
        <w:ind w:left="6286" w:hanging="180"/>
      </w:pPr>
    </w:lvl>
  </w:abstractNum>
  <w:abstractNum w:abstractNumId="7" w15:restartNumberingAfterBreak="0">
    <w:nsid w:val="6FE61554"/>
    <w:multiLevelType w:val="multilevel"/>
    <w:tmpl w:val="E4E24D6E"/>
    <w:lvl w:ilvl="0">
      <w:start w:val="3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Zero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FAB"/>
    <w:rsid w:val="00296FAB"/>
    <w:rsid w:val="002E3099"/>
    <w:rsid w:val="003B0B66"/>
    <w:rsid w:val="005F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76B1A"/>
  <w15:docId w15:val="{820F53BD-5A99-4F87-926B-75CE5721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87C8C"/>
      <w:sz w:val="13"/>
      <w:szCs w:val="13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54"/>
      <w:szCs w:val="54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B2A30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50">
    <w:name w:val="Body text (5)"/>
    <w:basedOn w:val="Normal"/>
    <w:link w:val="Bodytext5"/>
    <w:rPr>
      <w:rFonts w:ascii="Times New Roman" w:eastAsia="Times New Roman" w:hAnsi="Times New Roman" w:cs="Times New Roman"/>
      <w:color w:val="C87C8C"/>
      <w:sz w:val="13"/>
      <w:szCs w:val="13"/>
    </w:rPr>
  </w:style>
  <w:style w:type="paragraph" w:customStyle="1" w:styleId="Heading21">
    <w:name w:val="Heading #2"/>
    <w:basedOn w:val="Normal"/>
    <w:link w:val="Heading20"/>
    <w:pPr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Arial" w:eastAsia="Arial" w:hAnsi="Arial" w:cs="Arial"/>
      <w:sz w:val="54"/>
      <w:szCs w:val="54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i/>
      <w:iCs/>
      <w:color w:val="2B2A30"/>
      <w:sz w:val="19"/>
      <w:szCs w:val="19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Paragraph">
    <w:name w:val="List Paragraph"/>
    <w:basedOn w:val="Normal"/>
    <w:uiPriority w:val="34"/>
    <w:qFormat/>
    <w:rsid w:val="002E3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tFUukMOeAMYgWHYVPx4gaCqdzA==">CgMxLjA4AHIhMTI5aGFqRUw0Q29wN0QxMEU5UlpiOEpzcHBJRUFiUldq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Nguyen Duc Quan</cp:lastModifiedBy>
  <cp:revision>2</cp:revision>
  <dcterms:created xsi:type="dcterms:W3CDTF">2024-01-31T12:03:00Z</dcterms:created>
  <dcterms:modified xsi:type="dcterms:W3CDTF">2024-01-31T12:03:00Z</dcterms:modified>
</cp:coreProperties>
</file>