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718B1" w:rsidRPr="001C5660" w:rsidRDefault="00B27FAB" w:rsidP="00B27FAB">
      <w:pPr>
        <w:pBdr>
          <w:top w:val="nil"/>
          <w:left w:val="nil"/>
          <w:bottom w:val="nil"/>
          <w:right w:val="nil"/>
          <w:between w:val="nil"/>
        </w:pBdr>
        <w:spacing w:after="120" w:line="360" w:lineRule="auto"/>
        <w:rPr>
          <w:rFonts w:ascii="Arial" w:eastAsia="Arial" w:hAnsi="Arial" w:cs="Arial"/>
          <w:b/>
          <w:color w:val="010000"/>
          <w:sz w:val="20"/>
          <w:szCs w:val="20"/>
        </w:rPr>
      </w:pPr>
      <w:r w:rsidRPr="001C5660">
        <w:rPr>
          <w:rFonts w:ascii="Arial" w:hAnsi="Arial" w:cs="Arial"/>
          <w:b/>
          <w:color w:val="010000"/>
          <w:sz w:val="20"/>
        </w:rPr>
        <w:t>EME: Board Resolution</w:t>
      </w:r>
    </w:p>
    <w:p w14:paraId="00000002" w14:textId="77777777" w:rsidR="00C718B1" w:rsidRPr="001C5660" w:rsidRDefault="00B27FAB" w:rsidP="00B27FAB">
      <w:pPr>
        <w:pBdr>
          <w:top w:val="nil"/>
          <w:left w:val="nil"/>
          <w:bottom w:val="nil"/>
          <w:right w:val="nil"/>
          <w:between w:val="nil"/>
        </w:pBdr>
        <w:spacing w:after="120" w:line="360" w:lineRule="auto"/>
        <w:rPr>
          <w:rFonts w:ascii="Arial" w:eastAsia="Arial" w:hAnsi="Arial" w:cs="Arial"/>
          <w:color w:val="010000"/>
          <w:sz w:val="20"/>
          <w:szCs w:val="20"/>
        </w:rPr>
      </w:pPr>
      <w:r w:rsidRPr="001C5660">
        <w:rPr>
          <w:rFonts w:ascii="Arial" w:hAnsi="Arial" w:cs="Arial"/>
          <w:color w:val="010000"/>
          <w:sz w:val="20"/>
        </w:rPr>
        <w:t>On December 29, 2023, Electro Mechanical Corporation announced Resolution No. 07/NQ-DC-HDQT on the record date for the list of shareholders to pay dividends in 2023 as follows:</w:t>
      </w:r>
    </w:p>
    <w:p w14:paraId="00000003" w14:textId="77777777" w:rsidR="00C718B1" w:rsidRPr="001C5660" w:rsidRDefault="00B27FAB" w:rsidP="00B27FAB">
      <w:pPr>
        <w:pBdr>
          <w:top w:val="nil"/>
          <w:left w:val="nil"/>
          <w:bottom w:val="nil"/>
          <w:right w:val="nil"/>
          <w:between w:val="nil"/>
        </w:pBdr>
        <w:spacing w:after="120" w:line="360" w:lineRule="auto"/>
        <w:rPr>
          <w:rFonts w:ascii="Arial" w:eastAsia="Arial" w:hAnsi="Arial" w:cs="Arial"/>
          <w:color w:val="010000"/>
          <w:sz w:val="20"/>
          <w:szCs w:val="20"/>
        </w:rPr>
      </w:pPr>
      <w:r w:rsidRPr="001C5660">
        <w:rPr>
          <w:rFonts w:ascii="Arial" w:hAnsi="Arial" w:cs="Arial"/>
          <w:color w:val="010000"/>
          <w:sz w:val="20"/>
        </w:rPr>
        <w:t>Article 1: Approve the record date for the list of shareholders to receive dividends in 2022:</w:t>
      </w:r>
    </w:p>
    <w:p w14:paraId="00000004" w14:textId="79805F2C" w:rsidR="00C718B1" w:rsidRPr="001C5660" w:rsidRDefault="00B27FAB" w:rsidP="00B27FAB">
      <w:pPr>
        <w:numPr>
          <w:ilvl w:val="0"/>
          <w:numId w:val="1"/>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C5660">
        <w:rPr>
          <w:rFonts w:ascii="Arial" w:hAnsi="Arial" w:cs="Arial"/>
          <w:color w:val="010000"/>
          <w:sz w:val="20"/>
        </w:rPr>
        <w:t xml:space="preserve">Date of sending the Notice on recording the list to </w:t>
      </w:r>
      <w:r w:rsidR="00104D90">
        <w:rPr>
          <w:rFonts w:ascii="Arial" w:hAnsi="Arial" w:cs="Arial"/>
          <w:color w:val="010000"/>
          <w:sz w:val="20"/>
        </w:rPr>
        <w:t>Viet Nam Securities Depository and Clearing Corporation (</w:t>
      </w:r>
      <w:r w:rsidRPr="001C5660">
        <w:rPr>
          <w:rFonts w:ascii="Arial" w:hAnsi="Arial" w:cs="Arial"/>
          <w:color w:val="010000"/>
          <w:sz w:val="20"/>
        </w:rPr>
        <w:t>VSD</w:t>
      </w:r>
      <w:r w:rsidR="00DF48E2">
        <w:rPr>
          <w:rFonts w:ascii="Arial" w:hAnsi="Arial" w:cs="Arial"/>
          <w:color w:val="010000"/>
          <w:sz w:val="20"/>
        </w:rPr>
        <w:t>C</w:t>
      </w:r>
      <w:r w:rsidR="00104D90">
        <w:rPr>
          <w:rFonts w:ascii="Arial" w:hAnsi="Arial" w:cs="Arial"/>
          <w:color w:val="010000"/>
          <w:sz w:val="20"/>
        </w:rPr>
        <w:t>)</w:t>
      </w:r>
      <w:bookmarkStart w:id="0" w:name="_GoBack"/>
      <w:bookmarkEnd w:id="0"/>
      <w:r w:rsidRPr="001C5660">
        <w:rPr>
          <w:rFonts w:ascii="Arial" w:hAnsi="Arial" w:cs="Arial"/>
          <w:color w:val="010000"/>
          <w:sz w:val="20"/>
        </w:rPr>
        <w:t>: December 29, 2023.</w:t>
      </w:r>
    </w:p>
    <w:p w14:paraId="00000005" w14:textId="77777777" w:rsidR="00C718B1" w:rsidRPr="001C5660" w:rsidRDefault="00B27FAB" w:rsidP="00B27FAB">
      <w:pPr>
        <w:numPr>
          <w:ilvl w:val="0"/>
          <w:numId w:val="1"/>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C5660">
        <w:rPr>
          <w:rFonts w:ascii="Arial" w:hAnsi="Arial" w:cs="Arial"/>
          <w:color w:val="010000"/>
          <w:sz w:val="20"/>
        </w:rPr>
        <w:t>Record date for the list of shareholders: January 12, 2024.</w:t>
      </w:r>
    </w:p>
    <w:p w14:paraId="00000006" w14:textId="77777777" w:rsidR="00C718B1" w:rsidRPr="001C5660" w:rsidRDefault="00B27FAB" w:rsidP="00B27FAB">
      <w:pPr>
        <w:numPr>
          <w:ilvl w:val="0"/>
          <w:numId w:val="1"/>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1C5660">
        <w:rPr>
          <w:rFonts w:ascii="Arial" w:hAnsi="Arial" w:cs="Arial"/>
          <w:color w:val="010000"/>
          <w:sz w:val="20"/>
        </w:rPr>
        <w:t>Dividend payment date: January 22, 2024.</w:t>
      </w:r>
    </w:p>
    <w:p w14:paraId="00000007" w14:textId="77777777" w:rsidR="00C718B1" w:rsidRPr="001C5660" w:rsidRDefault="00B27FAB" w:rsidP="00B27FAB">
      <w:pPr>
        <w:pBdr>
          <w:top w:val="nil"/>
          <w:left w:val="nil"/>
          <w:bottom w:val="nil"/>
          <w:right w:val="nil"/>
          <w:between w:val="nil"/>
        </w:pBdr>
        <w:spacing w:after="120" w:line="360" w:lineRule="auto"/>
        <w:rPr>
          <w:rFonts w:ascii="Arial" w:eastAsia="Arial" w:hAnsi="Arial" w:cs="Arial"/>
          <w:color w:val="010000"/>
          <w:sz w:val="20"/>
          <w:szCs w:val="20"/>
        </w:rPr>
      </w:pPr>
      <w:r w:rsidRPr="001C5660">
        <w:rPr>
          <w:rFonts w:ascii="Arial" w:hAnsi="Arial" w:cs="Arial"/>
          <w:color w:val="010000"/>
          <w:sz w:val="20"/>
        </w:rPr>
        <w:t>Article 2: Members of the Board of Directors, the Executive Board of Electro Mechanical Corporation, and relevant departments and individuals are responsible for implementing this Resolution. This Resolution takes effect from the date of its signing.</w:t>
      </w:r>
    </w:p>
    <w:sectPr w:rsidR="00C718B1" w:rsidRPr="001C5660" w:rsidSect="00B27FA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22055"/>
    <w:multiLevelType w:val="multilevel"/>
    <w:tmpl w:val="B712AB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B1"/>
    <w:rsid w:val="00104D90"/>
    <w:rsid w:val="001C5660"/>
    <w:rsid w:val="00B27FAB"/>
    <w:rsid w:val="00C718B1"/>
    <w:rsid w:val="00DF4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C00B3"/>
  <w15:docId w15:val="{CC4E7945-D85B-4E60-897F-E6752E3F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bo4b6LB5Hno7Nhq5zQDZUBHdug==">CgMxLjA4AHIhMTFROWNGWFZseURsMG5fQW9mZFJFNHJqSlBUZmIzWDZL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7</cp:revision>
  <dcterms:created xsi:type="dcterms:W3CDTF">2024-01-03T11:14:00Z</dcterms:created>
  <dcterms:modified xsi:type="dcterms:W3CDTF">2024-01-04T03:17:00Z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162e6c559b76a4f58974199db1f1fcc483c6febe1fc034502a6b68fe02b07264</vt:lpwstr>
  </property>
</Properties>
</file>